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4F6A" w:rsidRDefault="00354F6A" w:rsidP="008B4D49">
      <w:pPr>
        <w:spacing w:before="3"/>
        <w:jc w:val="center"/>
        <w:rPr>
          <w:b/>
          <w:sz w:val="28"/>
          <w:u w:val="thick"/>
        </w:rPr>
      </w:pPr>
    </w:p>
    <w:p w:rsidR="00A37ACC" w:rsidRDefault="001D01BF" w:rsidP="008B4D49">
      <w:pPr>
        <w:spacing w:before="3"/>
        <w:jc w:val="center"/>
        <w:rPr>
          <w:b/>
          <w:sz w:val="28"/>
          <w:u w:val="thick"/>
        </w:rPr>
      </w:pPr>
      <w:r>
        <w:rPr>
          <w:b/>
          <w:sz w:val="28"/>
          <w:u w:val="thick"/>
        </w:rPr>
        <w:t>Late Submission</w:t>
      </w:r>
      <w:r w:rsidRPr="001D01BF">
        <w:rPr>
          <w:b/>
          <w:sz w:val="28"/>
          <w:u w:val="thick"/>
        </w:rPr>
        <w:t xml:space="preserve"> </w:t>
      </w:r>
      <w:r>
        <w:rPr>
          <w:b/>
          <w:sz w:val="28"/>
          <w:u w:val="thick"/>
        </w:rPr>
        <w:t xml:space="preserve">and </w:t>
      </w:r>
      <w:r w:rsidR="00354F6A">
        <w:rPr>
          <w:b/>
          <w:sz w:val="28"/>
          <w:u w:val="thick"/>
        </w:rPr>
        <w:t xml:space="preserve">Extension </w:t>
      </w:r>
    </w:p>
    <w:p w:rsidR="008B4D49" w:rsidRDefault="00354F6A" w:rsidP="008B4D49">
      <w:pPr>
        <w:spacing w:before="3"/>
        <w:jc w:val="center"/>
        <w:rPr>
          <w:b/>
          <w:sz w:val="28"/>
          <w:u w:val="thick"/>
        </w:rPr>
      </w:pPr>
      <w:r>
        <w:rPr>
          <w:b/>
          <w:sz w:val="28"/>
          <w:u w:val="thick"/>
        </w:rPr>
        <w:t xml:space="preserve"> Policy and Procedure</w:t>
      </w:r>
    </w:p>
    <w:p w:rsidR="008B4D49" w:rsidRDefault="008B4D49" w:rsidP="008B4D49">
      <w:pPr>
        <w:spacing w:before="3"/>
        <w:jc w:val="both"/>
        <w:rPr>
          <w:b/>
          <w:sz w:val="28"/>
          <w:u w:val="thick"/>
        </w:rPr>
      </w:pPr>
    </w:p>
    <w:p w:rsidR="008B4D49" w:rsidRPr="0082350F" w:rsidRDefault="00354F6A" w:rsidP="008B4D49">
      <w:pPr>
        <w:pStyle w:val="ListParagraph"/>
        <w:numPr>
          <w:ilvl w:val="0"/>
          <w:numId w:val="1"/>
        </w:numPr>
        <w:tabs>
          <w:tab w:val="left" w:pos="709"/>
        </w:tabs>
        <w:spacing w:before="246" w:after="300"/>
        <w:ind w:left="709" w:hanging="567"/>
        <w:jc w:val="both"/>
        <w:rPr>
          <w:b/>
          <w:sz w:val="26"/>
        </w:rPr>
      </w:pPr>
      <w:bookmarkStart w:id="0" w:name="1_Background"/>
      <w:bookmarkEnd w:id="0"/>
      <w:r>
        <w:rPr>
          <w:b/>
          <w:sz w:val="26"/>
          <w:u w:val="thick"/>
        </w:rPr>
        <w:t>Introduction</w:t>
      </w:r>
    </w:p>
    <w:p w:rsidR="0082350F" w:rsidRDefault="0082350F" w:rsidP="0082350F">
      <w:pPr>
        <w:pStyle w:val="ListParagraph"/>
        <w:numPr>
          <w:ilvl w:val="1"/>
          <w:numId w:val="1"/>
        </w:numPr>
        <w:tabs>
          <w:tab w:val="left" w:pos="709"/>
        </w:tabs>
        <w:spacing w:after="300"/>
        <w:ind w:left="709" w:hanging="567"/>
        <w:jc w:val="both"/>
      </w:pPr>
      <w:r>
        <w:t>Students are expected to meet the published deadlines for the submission of assessments.</w:t>
      </w:r>
    </w:p>
    <w:p w:rsidR="0082350F" w:rsidRDefault="0082350F" w:rsidP="0082350F">
      <w:pPr>
        <w:pStyle w:val="ListParagraph"/>
        <w:numPr>
          <w:ilvl w:val="1"/>
          <w:numId w:val="1"/>
        </w:numPr>
        <w:tabs>
          <w:tab w:val="left" w:pos="709"/>
        </w:tabs>
        <w:spacing w:after="300"/>
        <w:ind w:left="709" w:hanging="567"/>
        <w:jc w:val="both"/>
      </w:pPr>
      <w:r>
        <w:t>T</w:t>
      </w:r>
      <w:r w:rsidRPr="005438E0">
        <w:t>he University</w:t>
      </w:r>
      <w:r>
        <w:t xml:space="preserve"> re</w:t>
      </w:r>
      <w:r w:rsidRPr="005438E0">
        <w:t>cognises that</w:t>
      </w:r>
      <w:r w:rsidR="00A85C79">
        <w:t>,</w:t>
      </w:r>
      <w:r w:rsidRPr="005438E0">
        <w:t xml:space="preserve"> </w:t>
      </w:r>
      <w:r>
        <w:t>on occasion</w:t>
      </w:r>
      <w:r w:rsidR="00A85C79">
        <w:t>,</w:t>
      </w:r>
      <w:r w:rsidRPr="005438E0">
        <w:t xml:space="preserve"> students may </w:t>
      </w:r>
      <w:r>
        <w:t>encounter circumstances which prevent them from meeting assessment deadlines.</w:t>
      </w:r>
    </w:p>
    <w:p w:rsidR="00033C9E" w:rsidRPr="00B34E6F" w:rsidRDefault="00B34E6F" w:rsidP="00033C9E">
      <w:pPr>
        <w:pStyle w:val="ListParagraph"/>
        <w:numPr>
          <w:ilvl w:val="1"/>
          <w:numId w:val="1"/>
        </w:numPr>
        <w:tabs>
          <w:tab w:val="left" w:pos="709"/>
        </w:tabs>
        <w:spacing w:before="246" w:after="300"/>
        <w:ind w:left="709" w:hanging="567"/>
        <w:jc w:val="both"/>
      </w:pPr>
      <w:r>
        <w:t xml:space="preserve">This aim of this policy is to </w:t>
      </w:r>
      <w:r w:rsidR="005D750F">
        <w:t>enable students to submit up to 7 calendar days after the published submission date.</w:t>
      </w:r>
      <w:r w:rsidR="00033C9E">
        <w:t xml:space="preserve"> For students who have a Student Support and Wellbeing approved automatic 7 day extension, the deadlines in this policy are applicable after the automatically extended deadline.</w:t>
      </w:r>
    </w:p>
    <w:p w:rsidR="0082350F" w:rsidRPr="00712083" w:rsidRDefault="0082350F" w:rsidP="0082350F">
      <w:pPr>
        <w:pStyle w:val="ListParagraph"/>
        <w:numPr>
          <w:ilvl w:val="1"/>
          <w:numId w:val="1"/>
        </w:numPr>
        <w:tabs>
          <w:tab w:val="left" w:pos="709"/>
        </w:tabs>
        <w:spacing w:before="246" w:after="300"/>
        <w:ind w:left="709" w:hanging="567"/>
        <w:jc w:val="both"/>
        <w:rPr>
          <w:sz w:val="26"/>
        </w:rPr>
      </w:pPr>
      <w:r>
        <w:t>Coursework submitted later than 7 days after the published submission deadline</w:t>
      </w:r>
      <w:r w:rsidR="000432B0">
        <w:t xml:space="preserve"> or extended deadline</w:t>
      </w:r>
      <w:r w:rsidR="005D750F">
        <w:t xml:space="preserve"> </w:t>
      </w:r>
      <w:r>
        <w:t>will be awarded a</w:t>
      </w:r>
      <w:r w:rsidR="000045A0">
        <w:t xml:space="preserve"> non-submission grade (</w:t>
      </w:r>
      <w:r>
        <w:t>0NS</w:t>
      </w:r>
      <w:r w:rsidR="000045A0">
        <w:t>)</w:t>
      </w:r>
      <w:r w:rsidR="005D750F">
        <w:t xml:space="preserve">.  </w:t>
      </w:r>
    </w:p>
    <w:p w:rsidR="00712083" w:rsidRPr="00DE3FF7" w:rsidRDefault="00712083" w:rsidP="0082350F">
      <w:pPr>
        <w:pStyle w:val="ListParagraph"/>
        <w:numPr>
          <w:ilvl w:val="1"/>
          <w:numId w:val="1"/>
        </w:numPr>
        <w:tabs>
          <w:tab w:val="left" w:pos="709"/>
        </w:tabs>
        <w:spacing w:before="246" w:after="300"/>
        <w:ind w:left="709" w:hanging="567"/>
        <w:jc w:val="both"/>
        <w:rPr>
          <w:sz w:val="26"/>
        </w:rPr>
      </w:pPr>
      <w:r w:rsidRPr="00271D99">
        <w:t>Students wishing to</w:t>
      </w:r>
      <w:r>
        <w:t xml:space="preserve"> submit late or claim an extension should also read</w:t>
      </w:r>
      <w:r w:rsidRPr="00271D99">
        <w:t xml:space="preserve"> the Guidance for Students on Extenuating Circumstances, Fit to Sit, Extensions and Late Submission</w:t>
      </w:r>
      <w:r>
        <w:rPr>
          <w:rStyle w:val="FootnoteReference"/>
        </w:rPr>
        <w:footnoteReference w:id="1"/>
      </w:r>
      <w:r>
        <w:t>.</w:t>
      </w:r>
      <w:r w:rsidR="006D1448">
        <w:t xml:space="preserve">                                                  </w:t>
      </w:r>
    </w:p>
    <w:p w:rsidR="00354F6A" w:rsidRPr="005D750F" w:rsidRDefault="00354F6A" w:rsidP="008B4D49">
      <w:pPr>
        <w:pStyle w:val="ListParagraph"/>
        <w:numPr>
          <w:ilvl w:val="0"/>
          <w:numId w:val="1"/>
        </w:numPr>
        <w:tabs>
          <w:tab w:val="left" w:pos="709"/>
        </w:tabs>
        <w:spacing w:before="246" w:after="300"/>
        <w:ind w:left="709" w:hanging="567"/>
        <w:jc w:val="both"/>
        <w:rPr>
          <w:b/>
          <w:sz w:val="26"/>
        </w:rPr>
      </w:pPr>
      <w:r>
        <w:rPr>
          <w:b/>
          <w:sz w:val="26"/>
          <w:u w:val="thick"/>
        </w:rPr>
        <w:t>Scope</w:t>
      </w:r>
    </w:p>
    <w:p w:rsidR="00033C9E" w:rsidRPr="00033C9E" w:rsidRDefault="00033C9E" w:rsidP="00372D75">
      <w:pPr>
        <w:pStyle w:val="NormalWeb"/>
        <w:numPr>
          <w:ilvl w:val="1"/>
          <w:numId w:val="1"/>
        </w:numPr>
        <w:tabs>
          <w:tab w:val="left" w:pos="709"/>
        </w:tabs>
        <w:spacing w:before="0" w:beforeAutospacing="0" w:after="300" w:afterAutospacing="0"/>
        <w:ind w:left="709" w:hanging="567"/>
        <w:jc w:val="both"/>
        <w:rPr>
          <w:rFonts w:ascii="Arial" w:hAnsi="Arial" w:cs="Arial"/>
          <w:sz w:val="22"/>
          <w:szCs w:val="22"/>
        </w:rPr>
      </w:pPr>
      <w:r w:rsidRPr="00A60D4A">
        <w:rPr>
          <w:rFonts w:ascii="Arial" w:hAnsi="Arial" w:cs="Arial"/>
          <w:sz w:val="22"/>
          <w:szCs w:val="22"/>
        </w:rPr>
        <w:t xml:space="preserve">This policy is applicable to all </w:t>
      </w:r>
      <w:r w:rsidR="00BB75FC" w:rsidRPr="00A60D4A">
        <w:rPr>
          <w:rFonts w:ascii="Arial" w:hAnsi="Arial" w:cs="Arial"/>
          <w:sz w:val="22"/>
          <w:szCs w:val="22"/>
        </w:rPr>
        <w:t xml:space="preserve">registered </w:t>
      </w:r>
      <w:r w:rsidRPr="00A60D4A">
        <w:rPr>
          <w:rFonts w:ascii="Arial" w:hAnsi="Arial" w:cs="Arial"/>
          <w:sz w:val="22"/>
          <w:szCs w:val="22"/>
        </w:rPr>
        <w:t xml:space="preserve">students </w:t>
      </w:r>
      <w:r w:rsidR="00372D75">
        <w:rPr>
          <w:rFonts w:ascii="Arial" w:hAnsi="Arial" w:cs="Arial"/>
          <w:sz w:val="22"/>
          <w:szCs w:val="22"/>
        </w:rPr>
        <w:t>submitting assessments</w:t>
      </w:r>
      <w:r w:rsidRPr="00A60D4A">
        <w:rPr>
          <w:rFonts w:ascii="Arial" w:hAnsi="Arial" w:cs="Arial"/>
          <w:sz w:val="22"/>
          <w:szCs w:val="22"/>
        </w:rPr>
        <w:t xml:space="preserve"> on a University of Wolverhampton award at undergraduate</w:t>
      </w:r>
      <w:r w:rsidR="00F722CB">
        <w:rPr>
          <w:rFonts w:ascii="Arial" w:hAnsi="Arial" w:cs="Arial"/>
          <w:sz w:val="22"/>
          <w:szCs w:val="22"/>
        </w:rPr>
        <w:t xml:space="preserve"> and</w:t>
      </w:r>
      <w:r w:rsidRPr="00A60D4A">
        <w:rPr>
          <w:rFonts w:ascii="Arial" w:hAnsi="Arial" w:cs="Arial"/>
          <w:sz w:val="22"/>
          <w:szCs w:val="22"/>
        </w:rPr>
        <w:t xml:space="preserve"> postgraduate levels</w:t>
      </w:r>
      <w:r>
        <w:rPr>
          <w:rFonts w:ascii="Arial" w:hAnsi="Arial" w:cs="Arial"/>
          <w:sz w:val="22"/>
          <w:szCs w:val="22"/>
        </w:rPr>
        <w:t>. This includes students in UK and international partnerships and distance learners</w:t>
      </w:r>
      <w:r w:rsidR="00BB75FC">
        <w:rPr>
          <w:rFonts w:ascii="Arial" w:hAnsi="Arial" w:cs="Arial"/>
          <w:sz w:val="22"/>
          <w:szCs w:val="22"/>
        </w:rPr>
        <w:t>.</w:t>
      </w:r>
    </w:p>
    <w:p w:rsidR="00033C9E" w:rsidRPr="00A60D4A" w:rsidRDefault="00033C9E" w:rsidP="00372D75">
      <w:pPr>
        <w:pStyle w:val="NormalWeb"/>
        <w:numPr>
          <w:ilvl w:val="1"/>
          <w:numId w:val="1"/>
        </w:numPr>
        <w:tabs>
          <w:tab w:val="left" w:pos="709"/>
        </w:tabs>
        <w:spacing w:before="0" w:beforeAutospacing="0" w:after="300" w:afterAutospacing="0"/>
        <w:ind w:left="709" w:hanging="567"/>
        <w:jc w:val="both"/>
        <w:rPr>
          <w:rFonts w:ascii="Arial" w:hAnsi="Arial" w:cs="Arial"/>
          <w:sz w:val="22"/>
          <w:szCs w:val="22"/>
        </w:rPr>
      </w:pPr>
      <w:r w:rsidRPr="00A60D4A">
        <w:rPr>
          <w:rFonts w:ascii="Arial" w:hAnsi="Arial" w:cs="Arial"/>
          <w:sz w:val="22"/>
          <w:szCs w:val="22"/>
        </w:rPr>
        <w:t xml:space="preserve">Where this policy is incompatible with courses which adhere to professional body regulations the professional body regulations and procedures will take precedence. Where this applies further information will be published in the </w:t>
      </w:r>
      <w:r w:rsidR="001D01BF">
        <w:rPr>
          <w:rFonts w:ascii="Arial" w:hAnsi="Arial" w:cs="Arial"/>
          <w:sz w:val="22"/>
          <w:szCs w:val="22"/>
        </w:rPr>
        <w:t>C</w:t>
      </w:r>
      <w:r w:rsidRPr="00A60D4A">
        <w:rPr>
          <w:rFonts w:ascii="Arial" w:hAnsi="Arial" w:cs="Arial"/>
          <w:sz w:val="22"/>
          <w:szCs w:val="22"/>
        </w:rPr>
        <w:t xml:space="preserve">ourse </w:t>
      </w:r>
      <w:r w:rsidR="001D01BF">
        <w:rPr>
          <w:rFonts w:ascii="Arial" w:hAnsi="Arial" w:cs="Arial"/>
          <w:sz w:val="22"/>
          <w:szCs w:val="22"/>
        </w:rPr>
        <w:t>G</w:t>
      </w:r>
      <w:r w:rsidRPr="00A60D4A">
        <w:rPr>
          <w:rFonts w:ascii="Arial" w:hAnsi="Arial" w:cs="Arial"/>
          <w:sz w:val="22"/>
          <w:szCs w:val="22"/>
        </w:rPr>
        <w:t xml:space="preserve">uide. </w:t>
      </w:r>
    </w:p>
    <w:p w:rsidR="00033C9E" w:rsidRDefault="008A4D06" w:rsidP="00033C9E">
      <w:pPr>
        <w:pStyle w:val="NormalWeb"/>
        <w:numPr>
          <w:ilvl w:val="1"/>
          <w:numId w:val="1"/>
        </w:numPr>
        <w:tabs>
          <w:tab w:val="left" w:pos="709"/>
        </w:tabs>
        <w:spacing w:before="0" w:beforeAutospacing="0" w:after="300" w:afterAutospacing="0"/>
        <w:ind w:left="709" w:hanging="567"/>
        <w:jc w:val="both"/>
        <w:rPr>
          <w:rFonts w:ascii="Arial" w:hAnsi="Arial" w:cs="Arial"/>
          <w:sz w:val="22"/>
          <w:szCs w:val="22"/>
        </w:rPr>
      </w:pPr>
      <w:r>
        <w:rPr>
          <w:rFonts w:ascii="Arial" w:hAnsi="Arial" w:cs="Arial"/>
          <w:sz w:val="22"/>
          <w:szCs w:val="22"/>
        </w:rPr>
        <w:t>This policy</w:t>
      </w:r>
      <w:r w:rsidR="00BB75FC">
        <w:rPr>
          <w:rFonts w:ascii="Arial" w:hAnsi="Arial" w:cs="Arial"/>
          <w:sz w:val="22"/>
          <w:szCs w:val="22"/>
        </w:rPr>
        <w:t xml:space="preserve"> does not apply to examinations, tests, group work</w:t>
      </w:r>
      <w:r w:rsidR="00ED1F0F">
        <w:rPr>
          <w:rFonts w:ascii="Arial" w:hAnsi="Arial" w:cs="Arial"/>
          <w:sz w:val="22"/>
          <w:szCs w:val="22"/>
        </w:rPr>
        <w:t xml:space="preserve"> and</w:t>
      </w:r>
      <w:r w:rsidR="00BB75FC">
        <w:rPr>
          <w:rFonts w:ascii="Arial" w:hAnsi="Arial" w:cs="Arial"/>
          <w:sz w:val="22"/>
          <w:szCs w:val="22"/>
        </w:rPr>
        <w:t xml:space="preserve"> </w:t>
      </w:r>
      <w:r>
        <w:rPr>
          <w:rFonts w:ascii="Arial" w:hAnsi="Arial" w:cs="Arial"/>
          <w:sz w:val="22"/>
          <w:szCs w:val="22"/>
        </w:rPr>
        <w:t>practicals</w:t>
      </w:r>
      <w:r w:rsidR="00A85C79">
        <w:rPr>
          <w:rFonts w:ascii="Arial" w:hAnsi="Arial" w:cs="Arial"/>
          <w:sz w:val="22"/>
          <w:szCs w:val="22"/>
        </w:rPr>
        <w:t>. F</w:t>
      </w:r>
      <w:r>
        <w:rPr>
          <w:rFonts w:ascii="Arial" w:hAnsi="Arial" w:cs="Arial"/>
          <w:sz w:val="22"/>
          <w:szCs w:val="22"/>
        </w:rPr>
        <w:t>or these assessments students should refer to the Fit to Sit and Extenuating Circumstances Policy and Procedures</w:t>
      </w:r>
      <w:r>
        <w:rPr>
          <w:rStyle w:val="FootnoteReference"/>
          <w:rFonts w:ascii="Arial" w:hAnsi="Arial" w:cs="Arial"/>
          <w:sz w:val="22"/>
          <w:szCs w:val="22"/>
        </w:rPr>
        <w:footnoteReference w:id="2"/>
      </w:r>
      <w:r w:rsidR="00372D75">
        <w:rPr>
          <w:rFonts w:ascii="Arial" w:hAnsi="Arial" w:cs="Arial"/>
          <w:sz w:val="22"/>
          <w:szCs w:val="22"/>
        </w:rPr>
        <w:t>.</w:t>
      </w:r>
    </w:p>
    <w:p w:rsidR="00494A86" w:rsidRPr="0037159D" w:rsidRDefault="00494A86" w:rsidP="00DE3FF7">
      <w:pPr>
        <w:pStyle w:val="NormalWeb"/>
        <w:numPr>
          <w:ilvl w:val="1"/>
          <w:numId w:val="1"/>
        </w:numPr>
        <w:tabs>
          <w:tab w:val="left" w:pos="709"/>
        </w:tabs>
        <w:spacing w:before="0" w:beforeAutospacing="0" w:after="300" w:afterAutospacing="0"/>
        <w:ind w:left="709" w:hanging="567"/>
        <w:jc w:val="both"/>
        <w:rPr>
          <w:rFonts w:ascii="Arial" w:hAnsi="Arial" w:cs="Arial"/>
          <w:sz w:val="22"/>
          <w:szCs w:val="22"/>
        </w:rPr>
      </w:pPr>
      <w:r w:rsidRPr="0037159D">
        <w:rPr>
          <w:rFonts w:ascii="Arial" w:hAnsi="Arial" w:cs="Arial"/>
          <w:sz w:val="22"/>
          <w:szCs w:val="22"/>
        </w:rPr>
        <w:t>The Late Submissions section of this policy (section 3) does not apply to assessments for which an Extension (section 4) has been granted.</w:t>
      </w:r>
    </w:p>
    <w:p w:rsidR="00ED1F0F" w:rsidRPr="00494A86" w:rsidRDefault="00ED1F0F" w:rsidP="00DE3FF7">
      <w:pPr>
        <w:pStyle w:val="NormalWeb"/>
        <w:numPr>
          <w:ilvl w:val="1"/>
          <w:numId w:val="1"/>
        </w:numPr>
        <w:tabs>
          <w:tab w:val="left" w:pos="709"/>
        </w:tabs>
        <w:spacing w:before="0" w:beforeAutospacing="0" w:after="300" w:afterAutospacing="0"/>
        <w:ind w:left="709" w:hanging="567"/>
        <w:jc w:val="both"/>
        <w:rPr>
          <w:rFonts w:ascii="Arial" w:hAnsi="Arial" w:cs="Arial"/>
          <w:sz w:val="22"/>
          <w:szCs w:val="22"/>
        </w:rPr>
      </w:pPr>
      <w:r w:rsidRPr="00494A86">
        <w:rPr>
          <w:rFonts w:ascii="Arial" w:hAnsi="Arial" w:cs="Arial"/>
          <w:sz w:val="22"/>
          <w:szCs w:val="22"/>
        </w:rPr>
        <w:lastRenderedPageBreak/>
        <w:t>The Late Submissions section of this policy (section 3) does not apply</w:t>
      </w:r>
      <w:r w:rsidR="00ED3A6F" w:rsidRPr="00494A86">
        <w:rPr>
          <w:rFonts w:ascii="Arial" w:hAnsi="Arial" w:cs="Arial"/>
          <w:sz w:val="22"/>
          <w:szCs w:val="22"/>
        </w:rPr>
        <w:t xml:space="preserve"> to</w:t>
      </w:r>
      <w:r w:rsidRPr="00494A86">
        <w:rPr>
          <w:rFonts w:ascii="Arial" w:hAnsi="Arial" w:cs="Arial"/>
          <w:sz w:val="22"/>
          <w:szCs w:val="22"/>
        </w:rPr>
        <w:t xml:space="preserve"> assessments which are graded Pass/Fail. </w:t>
      </w:r>
    </w:p>
    <w:p w:rsidR="00DE3FF7" w:rsidRDefault="00DE3FF7" w:rsidP="00DE3FF7">
      <w:pPr>
        <w:pStyle w:val="NormalWeb"/>
        <w:numPr>
          <w:ilvl w:val="1"/>
          <w:numId w:val="1"/>
        </w:numPr>
        <w:tabs>
          <w:tab w:val="left" w:pos="709"/>
        </w:tabs>
        <w:spacing w:before="0" w:beforeAutospacing="0" w:after="300" w:afterAutospacing="0"/>
        <w:ind w:left="709" w:hanging="567"/>
        <w:jc w:val="both"/>
        <w:rPr>
          <w:rFonts w:ascii="Arial" w:hAnsi="Arial" w:cs="Arial"/>
          <w:sz w:val="22"/>
          <w:szCs w:val="22"/>
        </w:rPr>
      </w:pPr>
      <w:r>
        <w:rPr>
          <w:rFonts w:ascii="Arial" w:hAnsi="Arial" w:cs="Arial"/>
          <w:sz w:val="22"/>
          <w:szCs w:val="22"/>
        </w:rPr>
        <w:t>This policy does not apply where a student requires longer than 7 calendar days after the published assessment date to submit their assessment.  In these circumstances students should refer to the Fit to Sit and Extenuating Circumstances Policy and Procedures.</w:t>
      </w:r>
    </w:p>
    <w:p w:rsidR="00372D75" w:rsidRDefault="00372D75" w:rsidP="00033C9E">
      <w:pPr>
        <w:pStyle w:val="NormalWeb"/>
        <w:numPr>
          <w:ilvl w:val="1"/>
          <w:numId w:val="1"/>
        </w:numPr>
        <w:tabs>
          <w:tab w:val="left" w:pos="709"/>
        </w:tabs>
        <w:spacing w:before="0" w:beforeAutospacing="0" w:after="300" w:afterAutospacing="0"/>
        <w:ind w:left="709" w:hanging="567"/>
        <w:jc w:val="both"/>
        <w:rPr>
          <w:rFonts w:ascii="Arial" w:hAnsi="Arial" w:cs="Arial"/>
          <w:sz w:val="22"/>
          <w:szCs w:val="22"/>
        </w:rPr>
      </w:pPr>
      <w:r>
        <w:rPr>
          <w:rFonts w:ascii="Arial" w:hAnsi="Arial" w:cs="Arial"/>
          <w:sz w:val="22"/>
          <w:szCs w:val="22"/>
        </w:rPr>
        <w:t>This policy does not apply to assessments taken during a published resit period.</w:t>
      </w:r>
    </w:p>
    <w:p w:rsidR="00354F6A" w:rsidRPr="00033C9E" w:rsidRDefault="00354F6A" w:rsidP="00354F6A">
      <w:pPr>
        <w:pStyle w:val="ListParagraph"/>
        <w:numPr>
          <w:ilvl w:val="0"/>
          <w:numId w:val="1"/>
        </w:numPr>
        <w:tabs>
          <w:tab w:val="left" w:pos="709"/>
        </w:tabs>
        <w:spacing w:before="246" w:after="300"/>
        <w:ind w:left="709" w:hanging="567"/>
        <w:jc w:val="both"/>
        <w:rPr>
          <w:b/>
          <w:sz w:val="26"/>
        </w:rPr>
      </w:pPr>
      <w:r>
        <w:rPr>
          <w:b/>
          <w:sz w:val="26"/>
          <w:u w:val="thick"/>
        </w:rPr>
        <w:t>Late Submissions</w:t>
      </w:r>
      <w:r w:rsidRPr="00354F6A">
        <w:rPr>
          <w:b/>
          <w:sz w:val="26"/>
          <w:u w:val="thick"/>
        </w:rPr>
        <w:t xml:space="preserve"> </w:t>
      </w:r>
    </w:p>
    <w:p w:rsidR="000432B0" w:rsidRPr="000432B0" w:rsidRDefault="0037159D" w:rsidP="00033C9E">
      <w:pPr>
        <w:pStyle w:val="ListParagraph"/>
        <w:numPr>
          <w:ilvl w:val="1"/>
          <w:numId w:val="1"/>
        </w:numPr>
        <w:tabs>
          <w:tab w:val="left" w:pos="709"/>
        </w:tabs>
        <w:spacing w:before="246" w:after="300"/>
        <w:ind w:left="709" w:hanging="567"/>
        <w:jc w:val="both"/>
        <w:rPr>
          <w:sz w:val="26"/>
        </w:rPr>
      </w:pPr>
      <w:r>
        <w:t>Coursework</w:t>
      </w:r>
      <w:r w:rsidR="00DF0867">
        <w:t xml:space="preserve"> </w:t>
      </w:r>
      <w:r w:rsidR="00033C9E">
        <w:t>submitted after the published submission deadline but within 7 calendar days of that deadline, without an approved extension</w:t>
      </w:r>
      <w:r w:rsidR="008A4D06">
        <w:t>,</w:t>
      </w:r>
      <w:r w:rsidR="00033C9E">
        <w:t xml:space="preserve"> will be marked</w:t>
      </w:r>
      <w:r w:rsidR="000432B0">
        <w:t>.</w:t>
      </w:r>
    </w:p>
    <w:p w:rsidR="000432B0" w:rsidRDefault="000432B0" w:rsidP="005B1EAA">
      <w:pPr>
        <w:pStyle w:val="ListParagraph"/>
        <w:numPr>
          <w:ilvl w:val="1"/>
          <w:numId w:val="1"/>
        </w:numPr>
        <w:ind w:left="709" w:hanging="567"/>
      </w:pPr>
      <w:r>
        <w:t>Grades for late submissions</w:t>
      </w:r>
      <w:r w:rsidR="005B1EAA">
        <w:t xml:space="preserve"> </w:t>
      </w:r>
      <w:r w:rsidRPr="00595C66">
        <w:t xml:space="preserve">will be subject to </w:t>
      </w:r>
      <w:r>
        <w:t xml:space="preserve">the following </w:t>
      </w:r>
      <w:r w:rsidR="00A45467">
        <w:t>sanctions</w:t>
      </w:r>
      <w:r w:rsidRPr="00595C66">
        <w:t>:</w:t>
      </w:r>
    </w:p>
    <w:p w:rsidR="00FA6F0E" w:rsidRDefault="00FA6F0E" w:rsidP="00FA6F0E">
      <w:pPr>
        <w:pStyle w:val="ListParagraph"/>
        <w:ind w:left="709"/>
      </w:pPr>
    </w:p>
    <w:p w:rsidR="005B1EAA" w:rsidRDefault="005B1EAA" w:rsidP="005B1EAA">
      <w:pPr>
        <w:widowControl/>
        <w:numPr>
          <w:ilvl w:val="0"/>
          <w:numId w:val="4"/>
        </w:numPr>
        <w:autoSpaceDE/>
        <w:autoSpaceDN/>
        <w:ind w:left="1418" w:hanging="709"/>
      </w:pPr>
      <w:r>
        <w:t>Up to 2 days</w:t>
      </w:r>
      <w:r>
        <w:rPr>
          <w:rStyle w:val="FootnoteReference"/>
        </w:rPr>
        <w:footnoteReference w:id="3"/>
      </w:r>
      <w:r>
        <w:t xml:space="preserve"> after</w:t>
      </w:r>
      <w:r w:rsidRPr="00595C66">
        <w:t xml:space="preserve"> the published deadline</w:t>
      </w:r>
    </w:p>
    <w:p w:rsidR="005B1EAA" w:rsidRDefault="005B1EAA" w:rsidP="005B1EAA">
      <w:pPr>
        <w:tabs>
          <w:tab w:val="left" w:pos="851"/>
        </w:tabs>
        <w:ind w:left="1418" w:hanging="709"/>
      </w:pPr>
      <w:r>
        <w:tab/>
      </w:r>
      <w:r>
        <w:tab/>
        <w:t>A</w:t>
      </w:r>
      <w:r w:rsidRPr="00595C66">
        <w:t xml:space="preserve"> deduction of 10% of the maximum mark available from the actual mark achieved by the student</w:t>
      </w:r>
    </w:p>
    <w:p w:rsidR="005B1EAA" w:rsidRDefault="005B1EAA" w:rsidP="005B1EAA">
      <w:pPr>
        <w:tabs>
          <w:tab w:val="left" w:pos="851"/>
        </w:tabs>
        <w:ind w:left="1418" w:hanging="709"/>
      </w:pPr>
    </w:p>
    <w:p w:rsidR="005B1EAA" w:rsidRDefault="005B1EAA" w:rsidP="005B1EAA">
      <w:pPr>
        <w:widowControl/>
        <w:numPr>
          <w:ilvl w:val="0"/>
          <w:numId w:val="4"/>
        </w:numPr>
        <w:autoSpaceDE/>
        <w:autoSpaceDN/>
        <w:ind w:left="1418" w:hanging="709"/>
      </w:pPr>
      <w:r>
        <w:t xml:space="preserve">More than 2 days and up to 7 days after the published deadline </w:t>
      </w:r>
    </w:p>
    <w:p w:rsidR="005B1EAA" w:rsidRDefault="005B1EAA" w:rsidP="005B1EAA">
      <w:pPr>
        <w:ind w:left="1418"/>
      </w:pPr>
      <w:r>
        <w:t>A</w:t>
      </w:r>
      <w:r w:rsidRPr="00595C66">
        <w:t xml:space="preserve"> deduction of </w:t>
      </w:r>
      <w:r>
        <w:t>2</w:t>
      </w:r>
      <w:r w:rsidRPr="00595C66">
        <w:t>0% of the maximum mark available from the actual mark achieved by the student</w:t>
      </w:r>
      <w:r>
        <w:t>.</w:t>
      </w:r>
    </w:p>
    <w:p w:rsidR="005B1EAA" w:rsidRDefault="005B1EAA" w:rsidP="005B1EAA">
      <w:pPr>
        <w:ind w:left="1418"/>
      </w:pPr>
    </w:p>
    <w:p w:rsidR="005B1EAA" w:rsidRDefault="005B1EAA" w:rsidP="005B1EAA">
      <w:pPr>
        <w:widowControl/>
        <w:numPr>
          <w:ilvl w:val="0"/>
          <w:numId w:val="4"/>
        </w:numPr>
        <w:autoSpaceDE/>
        <w:autoSpaceDN/>
        <w:ind w:left="1418" w:hanging="709"/>
      </w:pPr>
      <w:r>
        <w:t xml:space="preserve">More than 7 days after the published deadline </w:t>
      </w:r>
    </w:p>
    <w:p w:rsidR="005B1EAA" w:rsidRDefault="005B1EAA" w:rsidP="005B1EAA">
      <w:pPr>
        <w:ind w:left="1418"/>
      </w:pPr>
      <w:r>
        <w:t>A non-submission grade (0NS)</w:t>
      </w:r>
    </w:p>
    <w:p w:rsidR="005B1EAA" w:rsidRDefault="005B1EAA" w:rsidP="005B1EAA"/>
    <w:p w:rsidR="005B1EAA" w:rsidRDefault="005B1EAA" w:rsidP="005B1EAA">
      <w:pPr>
        <w:pStyle w:val="ListParagraph"/>
        <w:numPr>
          <w:ilvl w:val="1"/>
          <w:numId w:val="1"/>
        </w:numPr>
        <w:ind w:left="709" w:hanging="567"/>
      </w:pPr>
      <w:r>
        <w:t>Where the submitted work has met the learning outcomes</w:t>
      </w:r>
      <w:r w:rsidR="0037159D">
        <w:t xml:space="preserve"> for the assessment</w:t>
      </w:r>
      <w:r>
        <w:t xml:space="preserve"> the mark will not be reduced </w:t>
      </w:r>
      <w:r w:rsidR="00FA6F0E">
        <w:t>lower than</w:t>
      </w:r>
      <w:r>
        <w:t xml:space="preserve"> the minimum pass grade.</w:t>
      </w:r>
    </w:p>
    <w:p w:rsidR="00D75BAF" w:rsidRDefault="00D75BAF" w:rsidP="0037159D">
      <w:pPr>
        <w:pStyle w:val="ListParagraph"/>
        <w:ind w:left="709"/>
      </w:pPr>
    </w:p>
    <w:p w:rsidR="005B1EAA" w:rsidRDefault="0037159D" w:rsidP="0037159D">
      <w:pPr>
        <w:ind w:left="709" w:hanging="567"/>
      </w:pPr>
      <w:r>
        <w:t>3.4</w:t>
      </w:r>
      <w:r>
        <w:tab/>
        <w:t>Where multiple versions of an assessment have been submitted it will be the last valid submission before the published deadline that will be marked. If no work is submitted before the published deadline the first assessment submitted after the deadline will be marked in accordance with section 3 of this policy.</w:t>
      </w:r>
    </w:p>
    <w:p w:rsidR="00354F6A" w:rsidRPr="008A4D06" w:rsidRDefault="00354F6A" w:rsidP="00354F6A">
      <w:pPr>
        <w:pStyle w:val="ListParagraph"/>
        <w:numPr>
          <w:ilvl w:val="0"/>
          <w:numId w:val="1"/>
        </w:numPr>
        <w:tabs>
          <w:tab w:val="left" w:pos="709"/>
        </w:tabs>
        <w:spacing w:before="246" w:after="300"/>
        <w:ind w:left="709" w:hanging="567"/>
        <w:jc w:val="both"/>
        <w:rPr>
          <w:b/>
          <w:sz w:val="26"/>
        </w:rPr>
      </w:pPr>
      <w:r>
        <w:rPr>
          <w:b/>
          <w:sz w:val="26"/>
          <w:u w:val="thick"/>
        </w:rPr>
        <w:t>Extensions</w:t>
      </w:r>
      <w:r w:rsidR="00922F8B">
        <w:rPr>
          <w:b/>
          <w:sz w:val="26"/>
          <w:u w:val="thick"/>
        </w:rPr>
        <w:t xml:space="preserve"> - Procedure</w:t>
      </w:r>
    </w:p>
    <w:p w:rsidR="00713A0B" w:rsidRPr="00713A0B" w:rsidRDefault="00713A0B" w:rsidP="00414A09">
      <w:pPr>
        <w:pStyle w:val="ListParagraph"/>
        <w:numPr>
          <w:ilvl w:val="1"/>
          <w:numId w:val="1"/>
        </w:numPr>
        <w:spacing w:after="300"/>
        <w:ind w:left="709" w:hanging="567"/>
        <w:jc w:val="both"/>
      </w:pPr>
      <w:r>
        <w:t xml:space="preserve">The purpose of the extensions procedure is to enable an extension to an assessment deadline where exceptional and unforeseeable circumstances beyond a student’s control </w:t>
      </w:r>
      <w:r w:rsidR="000045A0">
        <w:t xml:space="preserve">will </w:t>
      </w:r>
      <w:r>
        <w:t>prevent them from submitting an assessment by the published deadline.</w:t>
      </w:r>
    </w:p>
    <w:p w:rsidR="008A4D06" w:rsidRPr="00DD3E20" w:rsidRDefault="008A4D06" w:rsidP="00414A09">
      <w:pPr>
        <w:pStyle w:val="ListParagraph"/>
        <w:numPr>
          <w:ilvl w:val="1"/>
          <w:numId w:val="1"/>
        </w:numPr>
        <w:spacing w:after="300"/>
        <w:ind w:left="709" w:hanging="567"/>
        <w:jc w:val="both"/>
      </w:pPr>
      <w:r w:rsidRPr="00DD3E20">
        <w:t xml:space="preserve">The maximum extension that can be granted is 7 calendar days.   If the new submission date falls on a day when the University is closed i.e. Christmas and Easter, this will be extended to the next day the University is open.   </w:t>
      </w:r>
    </w:p>
    <w:p w:rsidR="008A4D06" w:rsidRPr="00DD3E20" w:rsidRDefault="008A4D06" w:rsidP="00414A09">
      <w:pPr>
        <w:pStyle w:val="ListParagraph"/>
        <w:numPr>
          <w:ilvl w:val="1"/>
          <w:numId w:val="1"/>
        </w:numPr>
        <w:adjustRightInd w:val="0"/>
        <w:spacing w:after="300"/>
        <w:ind w:left="709" w:hanging="567"/>
        <w:jc w:val="both"/>
      </w:pPr>
      <w:r w:rsidRPr="008A4D06">
        <w:t>Students should ap</w:t>
      </w:r>
      <w:r>
        <w:t xml:space="preserve">ply for an extension </w:t>
      </w:r>
      <w:r w:rsidRPr="00DD3E20">
        <w:t xml:space="preserve">at least 7 calendar days before the original assessment submission date. </w:t>
      </w:r>
      <w:r w:rsidR="00B9637D">
        <w:t>Claims submitted after this deadline will not normally be accepted</w:t>
      </w:r>
      <w:r w:rsidRPr="00DD3E20">
        <w:t xml:space="preserve"> </w:t>
      </w:r>
      <w:r w:rsidR="00B9637D">
        <w:t xml:space="preserve">unless there is evidence that </w:t>
      </w:r>
      <w:r w:rsidRPr="00DD3E20">
        <w:t xml:space="preserve">the reasons for applying for an extension </w:t>
      </w:r>
      <w:r>
        <w:t>were</w:t>
      </w:r>
      <w:r w:rsidRPr="00DD3E20">
        <w:t xml:space="preserve"> not known at th</w:t>
      </w:r>
      <w:r w:rsidR="00B9637D">
        <w:t>e</w:t>
      </w:r>
      <w:r w:rsidRPr="00DD3E20">
        <w:t xml:space="preserve"> time.</w:t>
      </w:r>
    </w:p>
    <w:p w:rsidR="00DE3FF7" w:rsidRDefault="00DE3FF7" w:rsidP="00414A09">
      <w:pPr>
        <w:pStyle w:val="ListParagraph"/>
        <w:numPr>
          <w:ilvl w:val="1"/>
          <w:numId w:val="1"/>
        </w:numPr>
        <w:tabs>
          <w:tab w:val="left" w:pos="709"/>
        </w:tabs>
        <w:spacing w:before="246" w:after="300"/>
        <w:ind w:left="709" w:hanging="567"/>
        <w:jc w:val="both"/>
      </w:pPr>
      <w:r>
        <w:lastRenderedPageBreak/>
        <w:t>Extension claims submitted after the assessment deadline will not be accepted.</w:t>
      </w:r>
    </w:p>
    <w:p w:rsidR="00B9637D" w:rsidRDefault="00B9637D" w:rsidP="00B9637D">
      <w:pPr>
        <w:pStyle w:val="ListParagraph"/>
        <w:numPr>
          <w:ilvl w:val="1"/>
          <w:numId w:val="1"/>
        </w:numPr>
        <w:tabs>
          <w:tab w:val="left" w:pos="709"/>
        </w:tabs>
        <w:spacing w:before="246" w:after="300"/>
        <w:ind w:left="709" w:hanging="567"/>
        <w:jc w:val="both"/>
      </w:pPr>
      <w:r>
        <w:t>Extension clai</w:t>
      </w:r>
      <w:r w:rsidR="001D01BF">
        <w:t>ms must be made through eVision for each affected assessment.</w:t>
      </w:r>
    </w:p>
    <w:p w:rsidR="00BB75FC" w:rsidRDefault="00BB75FC" w:rsidP="00BB75FC">
      <w:pPr>
        <w:pStyle w:val="ListParagraph"/>
        <w:numPr>
          <w:ilvl w:val="1"/>
          <w:numId w:val="1"/>
        </w:numPr>
        <w:tabs>
          <w:tab w:val="left" w:pos="709"/>
        </w:tabs>
        <w:spacing w:before="246"/>
        <w:ind w:left="709" w:hanging="567"/>
        <w:jc w:val="both"/>
      </w:pPr>
      <w:r>
        <w:t>Students have a maximum of 7 calendar days to submit electronic copies of the supporting evidence</w:t>
      </w:r>
      <w:r w:rsidR="00B9637D">
        <w:t xml:space="preserve"> via eVision</w:t>
      </w:r>
      <w:r>
        <w:t xml:space="preserve"> or to provide these to their Faculty Student Services Office.</w:t>
      </w:r>
    </w:p>
    <w:p w:rsidR="003A223F" w:rsidRDefault="003A223F" w:rsidP="003A223F">
      <w:pPr>
        <w:pStyle w:val="ListParagraph"/>
        <w:numPr>
          <w:ilvl w:val="1"/>
          <w:numId w:val="1"/>
        </w:numPr>
        <w:shd w:val="clear" w:color="auto" w:fill="FFFFFF" w:themeFill="background1"/>
        <w:tabs>
          <w:tab w:val="left" w:pos="709"/>
        </w:tabs>
        <w:spacing w:before="246" w:after="300"/>
        <w:ind w:left="709" w:hanging="567"/>
        <w:jc w:val="both"/>
      </w:pPr>
      <w:r>
        <w:t>An extension can be granted where there is evidence to demonstrate that exceptional and unforeseeable circumstances have affected the student’s ability to submit the assessment by the published assessment deadline.</w:t>
      </w:r>
    </w:p>
    <w:p w:rsidR="00922F8B" w:rsidRDefault="00922F8B" w:rsidP="00922F8B">
      <w:pPr>
        <w:pStyle w:val="ListParagraph"/>
        <w:numPr>
          <w:ilvl w:val="1"/>
          <w:numId w:val="1"/>
        </w:numPr>
        <w:tabs>
          <w:tab w:val="left" w:pos="709"/>
        </w:tabs>
        <w:spacing w:before="246"/>
        <w:ind w:left="709" w:hanging="567"/>
        <w:jc w:val="both"/>
      </w:pPr>
      <w:r>
        <w:t>Where no evidence is provided within the deadline the claim will be rejected, unless the student provides evidence of good reason for the delay and keeps the Faculty Student Services Office informed of the situation.</w:t>
      </w:r>
    </w:p>
    <w:p w:rsidR="00C64D89" w:rsidRPr="00414A09" w:rsidRDefault="003A223F" w:rsidP="00C64D89">
      <w:pPr>
        <w:pStyle w:val="ListParagraph"/>
        <w:numPr>
          <w:ilvl w:val="1"/>
          <w:numId w:val="1"/>
        </w:numPr>
        <w:tabs>
          <w:tab w:val="left" w:pos="709"/>
        </w:tabs>
        <w:spacing w:before="246" w:after="300"/>
        <w:ind w:left="709" w:hanging="567"/>
        <w:jc w:val="both"/>
      </w:pPr>
      <w:r w:rsidRPr="00FC5D7C">
        <w:t>The standard required both in terms of the extent and seriousness of the circumstances and the supporting evidence is at a slightly lower level, than that required for extenuating circumstances</w:t>
      </w:r>
      <w:r w:rsidRPr="00FC5D7C">
        <w:rPr>
          <w:shd w:val="clear" w:color="auto" w:fill="FBFBFB"/>
        </w:rPr>
        <w:t>, recognising that the possible outcomes of a successful extenuating circumstances claim are more far-ranging than the granting of an extension request.</w:t>
      </w:r>
      <w:r w:rsidR="00C64D89" w:rsidRPr="00C64D89">
        <w:t xml:space="preserve"> </w:t>
      </w:r>
      <w:r w:rsidR="00C64D89">
        <w:t xml:space="preserve">Further guidance is provided in the </w:t>
      </w:r>
      <w:r w:rsidR="00C64D89" w:rsidRPr="00414A09">
        <w:t xml:space="preserve">Guidance for Students on </w:t>
      </w:r>
      <w:r w:rsidR="00C64D89" w:rsidRPr="009F078B">
        <w:t xml:space="preserve">Extenuating </w:t>
      </w:r>
      <w:r w:rsidR="00C64D89" w:rsidRPr="00A85C79">
        <w:t>Circumstances</w:t>
      </w:r>
      <w:r w:rsidR="00C64D89">
        <w:t>, Fit to Sit, Extensions and Late Submission</w:t>
      </w:r>
      <w:r w:rsidR="00C64D89">
        <w:rPr>
          <w:rStyle w:val="FootnoteReference"/>
        </w:rPr>
        <w:t xml:space="preserve"> </w:t>
      </w:r>
      <w:r w:rsidR="00C64D89">
        <w:rPr>
          <w:rStyle w:val="FootnoteReference"/>
        </w:rPr>
        <w:footnoteReference w:id="4"/>
      </w:r>
      <w:r w:rsidR="00C64D89" w:rsidRPr="00414A09">
        <w:t>.</w:t>
      </w:r>
    </w:p>
    <w:p w:rsidR="00922F8B" w:rsidRDefault="00922F8B" w:rsidP="00922F8B">
      <w:pPr>
        <w:pStyle w:val="ListParagraph"/>
        <w:numPr>
          <w:ilvl w:val="1"/>
          <w:numId w:val="1"/>
        </w:numPr>
        <w:tabs>
          <w:tab w:val="left" w:pos="709"/>
        </w:tabs>
        <w:spacing w:before="246"/>
        <w:ind w:left="709" w:hanging="567"/>
        <w:jc w:val="both"/>
      </w:pPr>
      <w:r>
        <w:t>Incomplete claims will be rejected.</w:t>
      </w:r>
    </w:p>
    <w:p w:rsidR="00922F8B" w:rsidRPr="00A85C79" w:rsidRDefault="00922F8B" w:rsidP="00D97EC9">
      <w:pPr>
        <w:pStyle w:val="ListParagraph"/>
        <w:numPr>
          <w:ilvl w:val="0"/>
          <w:numId w:val="1"/>
        </w:numPr>
        <w:tabs>
          <w:tab w:val="left" w:pos="709"/>
        </w:tabs>
        <w:spacing w:before="246"/>
        <w:ind w:left="709" w:hanging="590"/>
        <w:jc w:val="both"/>
        <w:rPr>
          <w:b/>
          <w:u w:val="single"/>
        </w:rPr>
      </w:pPr>
      <w:r w:rsidRPr="00A85C79">
        <w:rPr>
          <w:b/>
          <w:sz w:val="26"/>
          <w:u w:val="single"/>
        </w:rPr>
        <w:t>Extensions – The decision</w:t>
      </w:r>
      <w:r w:rsidRPr="00A85C79">
        <w:rPr>
          <w:b/>
          <w:u w:val="single"/>
        </w:rPr>
        <w:t xml:space="preserve"> </w:t>
      </w:r>
    </w:p>
    <w:p w:rsidR="00D97EC9" w:rsidRDefault="00D97EC9" w:rsidP="00D97EC9">
      <w:pPr>
        <w:pStyle w:val="ListParagraph"/>
        <w:numPr>
          <w:ilvl w:val="1"/>
          <w:numId w:val="1"/>
        </w:numPr>
        <w:spacing w:before="246"/>
        <w:ind w:left="709" w:hanging="567"/>
        <w:jc w:val="both"/>
      </w:pPr>
      <w:r>
        <w:t>C</w:t>
      </w:r>
      <w:r w:rsidRPr="00631A8D">
        <w:t>laims will be reviewed by the Faculty Student Records Coordinator or their nominee.</w:t>
      </w:r>
    </w:p>
    <w:p w:rsidR="003A223F" w:rsidRDefault="003A223F" w:rsidP="00922F8B">
      <w:pPr>
        <w:pStyle w:val="ListParagraph"/>
        <w:numPr>
          <w:ilvl w:val="1"/>
          <w:numId w:val="1"/>
        </w:numPr>
        <w:tabs>
          <w:tab w:val="left" w:pos="709"/>
        </w:tabs>
        <w:spacing w:before="246"/>
        <w:ind w:left="709" w:hanging="567"/>
        <w:jc w:val="both"/>
      </w:pPr>
      <w:r>
        <w:t>Students should not wait for confirmation of the outcome of their claim</w:t>
      </w:r>
      <w:r w:rsidR="00C64D89">
        <w:t xml:space="preserve"> before submitting their work</w:t>
      </w:r>
      <w:r>
        <w:t xml:space="preserve"> and should submit the assessment no later than 7 calendar days after the published assessment deadline.</w:t>
      </w:r>
    </w:p>
    <w:p w:rsidR="00922F8B" w:rsidRDefault="00922F8B" w:rsidP="00922F8B">
      <w:pPr>
        <w:pStyle w:val="ListParagraph"/>
        <w:numPr>
          <w:ilvl w:val="1"/>
          <w:numId w:val="1"/>
        </w:numPr>
        <w:tabs>
          <w:tab w:val="left" w:pos="709"/>
        </w:tabs>
        <w:spacing w:before="246"/>
        <w:ind w:left="709" w:hanging="567"/>
        <w:jc w:val="both"/>
      </w:pPr>
      <w:r>
        <w:t xml:space="preserve">Where a claim is successful the student and the module leader will be notified by email of the new submission date.  </w:t>
      </w:r>
    </w:p>
    <w:p w:rsidR="00922F8B" w:rsidRDefault="00922F8B" w:rsidP="00922F8B">
      <w:pPr>
        <w:pStyle w:val="ListParagraph"/>
        <w:numPr>
          <w:ilvl w:val="1"/>
          <w:numId w:val="1"/>
        </w:numPr>
        <w:tabs>
          <w:tab w:val="left" w:pos="709"/>
        </w:tabs>
        <w:spacing w:before="246"/>
        <w:ind w:left="709" w:hanging="567"/>
        <w:jc w:val="both"/>
      </w:pPr>
      <w:r>
        <w:t>Where a claim is unsuccessful the st</w:t>
      </w:r>
      <w:r w:rsidR="001D01BF">
        <w:t>udent will be notified by email. If their assessment was submitted no later than 7 calendar days after the published assessment deadline, it will be marked as a late submission</w:t>
      </w:r>
      <w:r w:rsidR="009F5374">
        <w:t xml:space="preserve"> </w:t>
      </w:r>
      <w:r>
        <w:t xml:space="preserve">(see </w:t>
      </w:r>
      <w:r w:rsidR="009F5374">
        <w:t>Section 3</w:t>
      </w:r>
      <w:r>
        <w:t xml:space="preserve"> above).</w:t>
      </w:r>
    </w:p>
    <w:p w:rsidR="00421E27" w:rsidRDefault="00421E27"/>
    <w:tbl>
      <w:tblPr>
        <w:tblStyle w:val="TableGrid"/>
        <w:tblW w:w="9240" w:type="dxa"/>
        <w:jc w:val="center"/>
        <w:tblLook w:val="04A0" w:firstRow="1" w:lastRow="0" w:firstColumn="1" w:lastColumn="0" w:noHBand="0" w:noVBand="1"/>
      </w:tblPr>
      <w:tblGrid>
        <w:gridCol w:w="2310"/>
        <w:gridCol w:w="2310"/>
        <w:gridCol w:w="2310"/>
        <w:gridCol w:w="2310"/>
      </w:tblGrid>
      <w:tr w:rsidR="00AE512C" w:rsidTr="00D52BCA">
        <w:trPr>
          <w:jc w:val="center"/>
        </w:trPr>
        <w:tc>
          <w:tcPr>
            <w:tcW w:w="2310" w:type="dxa"/>
            <w:vAlign w:val="center"/>
          </w:tcPr>
          <w:p w:rsidR="00AE512C" w:rsidRDefault="00AE512C">
            <w:r w:rsidRPr="002F1E8F">
              <w:rPr>
                <w:rFonts w:ascii="Rockwell" w:hAnsi="Rockwell"/>
              </w:rPr>
              <w:t>Author (role)</w:t>
            </w:r>
          </w:p>
        </w:tc>
        <w:tc>
          <w:tcPr>
            <w:tcW w:w="2310" w:type="dxa"/>
            <w:vAlign w:val="center"/>
          </w:tcPr>
          <w:p w:rsidR="00AE512C" w:rsidRDefault="00AE512C">
            <w:r w:rsidRPr="002F1E8F">
              <w:rPr>
                <w:rFonts w:ascii="Rockwell" w:hAnsi="Rockwell"/>
              </w:rPr>
              <w:t>Head of Conduct and Appeals</w:t>
            </w:r>
          </w:p>
        </w:tc>
        <w:tc>
          <w:tcPr>
            <w:tcW w:w="2310" w:type="dxa"/>
            <w:vAlign w:val="center"/>
          </w:tcPr>
          <w:p w:rsidR="00AE512C" w:rsidRDefault="00AE512C">
            <w:r w:rsidRPr="002F1E8F">
              <w:rPr>
                <w:rFonts w:ascii="Rockwell" w:hAnsi="Rockwell"/>
              </w:rPr>
              <w:t>Date of approval</w:t>
            </w:r>
          </w:p>
        </w:tc>
        <w:tc>
          <w:tcPr>
            <w:tcW w:w="2310" w:type="dxa"/>
            <w:vAlign w:val="center"/>
          </w:tcPr>
          <w:p w:rsidR="00AE512C" w:rsidRDefault="00AE512C">
            <w:r w:rsidRPr="002F1E8F">
              <w:rPr>
                <w:rFonts w:ascii="Rockwell" w:hAnsi="Rockwell"/>
              </w:rPr>
              <w:t>17/6/20</w:t>
            </w:r>
          </w:p>
        </w:tc>
      </w:tr>
      <w:tr w:rsidR="00AE512C" w:rsidTr="00D52BCA">
        <w:trPr>
          <w:jc w:val="center"/>
        </w:trPr>
        <w:tc>
          <w:tcPr>
            <w:tcW w:w="2310" w:type="dxa"/>
            <w:vAlign w:val="center"/>
          </w:tcPr>
          <w:p w:rsidR="00AE512C" w:rsidRDefault="00AE512C">
            <w:r w:rsidRPr="002F1E8F">
              <w:rPr>
                <w:rFonts w:ascii="Rockwell" w:hAnsi="Rockwell"/>
              </w:rPr>
              <w:t>Approving committee</w:t>
            </w:r>
          </w:p>
        </w:tc>
        <w:tc>
          <w:tcPr>
            <w:tcW w:w="2310" w:type="dxa"/>
            <w:vAlign w:val="center"/>
          </w:tcPr>
          <w:p w:rsidR="00AE512C" w:rsidRDefault="00AE512C">
            <w:r w:rsidRPr="002F1E8F">
              <w:rPr>
                <w:rFonts w:ascii="Rockwell" w:hAnsi="Rockwell"/>
              </w:rPr>
              <w:t>Academic Board</w:t>
            </w:r>
          </w:p>
        </w:tc>
        <w:tc>
          <w:tcPr>
            <w:tcW w:w="2310" w:type="dxa"/>
            <w:vAlign w:val="center"/>
          </w:tcPr>
          <w:p w:rsidR="00AE512C" w:rsidRDefault="00AE512C">
            <w:r w:rsidRPr="002F1E8F">
              <w:rPr>
                <w:rFonts w:ascii="Rockwell" w:hAnsi="Rockwell"/>
              </w:rPr>
              <w:t>Review date</w:t>
            </w:r>
          </w:p>
        </w:tc>
        <w:tc>
          <w:tcPr>
            <w:tcW w:w="2310" w:type="dxa"/>
            <w:vAlign w:val="center"/>
          </w:tcPr>
          <w:p w:rsidR="00AE512C" w:rsidRDefault="00AE512C">
            <w:r w:rsidRPr="002F1E8F">
              <w:rPr>
                <w:rFonts w:ascii="Rockwell" w:hAnsi="Rockwell"/>
              </w:rPr>
              <w:t>June 2021</w:t>
            </w:r>
          </w:p>
        </w:tc>
      </w:tr>
    </w:tbl>
    <w:p w:rsidR="00354F6A" w:rsidRDefault="00354F6A"/>
    <w:p w:rsidR="00AE512C" w:rsidRDefault="00AE512C"/>
    <w:p w:rsidR="00354F6A" w:rsidRDefault="00354F6A"/>
    <w:sectPr w:rsidR="00354F6A">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4D49" w:rsidRDefault="008B4D49" w:rsidP="008B4D49">
      <w:r>
        <w:separator/>
      </w:r>
    </w:p>
  </w:endnote>
  <w:endnote w:type="continuationSeparator" w:id="0">
    <w:p w:rsidR="008B4D49" w:rsidRDefault="008B4D49" w:rsidP="008B4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2320638"/>
      <w:docPartObj>
        <w:docPartGallery w:val="Page Numbers (Bottom of Page)"/>
        <w:docPartUnique/>
      </w:docPartObj>
    </w:sdtPr>
    <w:sdtEndPr/>
    <w:sdtContent>
      <w:sdt>
        <w:sdtPr>
          <w:id w:val="98381352"/>
          <w:docPartObj>
            <w:docPartGallery w:val="Page Numbers (Top of Page)"/>
            <w:docPartUnique/>
          </w:docPartObj>
        </w:sdtPr>
        <w:sdtEndPr/>
        <w:sdtContent>
          <w:p w:rsidR="00F722CB" w:rsidRDefault="00F722CB" w:rsidP="00F722CB">
            <w:pPr>
              <w:pStyle w:val="Footer"/>
              <w:jc w:val="right"/>
            </w:pPr>
            <w:r w:rsidRPr="00F722CB">
              <w:t xml:space="preserve">Page </w:t>
            </w:r>
            <w:r w:rsidRPr="00F722CB">
              <w:rPr>
                <w:bCs/>
                <w:sz w:val="24"/>
                <w:szCs w:val="24"/>
              </w:rPr>
              <w:fldChar w:fldCharType="begin"/>
            </w:r>
            <w:r w:rsidRPr="00F722CB">
              <w:rPr>
                <w:bCs/>
              </w:rPr>
              <w:instrText xml:space="preserve"> PAGE </w:instrText>
            </w:r>
            <w:r w:rsidRPr="00F722CB">
              <w:rPr>
                <w:bCs/>
                <w:sz w:val="24"/>
                <w:szCs w:val="24"/>
              </w:rPr>
              <w:fldChar w:fldCharType="separate"/>
            </w:r>
            <w:r w:rsidR="00D52BCA">
              <w:rPr>
                <w:bCs/>
                <w:noProof/>
              </w:rPr>
              <w:t>3</w:t>
            </w:r>
            <w:r w:rsidRPr="00F722CB">
              <w:rPr>
                <w:bCs/>
                <w:sz w:val="24"/>
                <w:szCs w:val="24"/>
              </w:rPr>
              <w:fldChar w:fldCharType="end"/>
            </w:r>
            <w:r w:rsidRPr="00F722CB">
              <w:t xml:space="preserve"> of </w:t>
            </w:r>
            <w:r w:rsidRPr="00F722CB">
              <w:rPr>
                <w:bCs/>
                <w:sz w:val="24"/>
                <w:szCs w:val="24"/>
              </w:rPr>
              <w:fldChar w:fldCharType="begin"/>
            </w:r>
            <w:r w:rsidRPr="00F722CB">
              <w:rPr>
                <w:bCs/>
              </w:rPr>
              <w:instrText xml:space="preserve"> NUMPAGES  </w:instrText>
            </w:r>
            <w:r w:rsidRPr="00F722CB">
              <w:rPr>
                <w:bCs/>
                <w:sz w:val="24"/>
                <w:szCs w:val="24"/>
              </w:rPr>
              <w:fldChar w:fldCharType="separate"/>
            </w:r>
            <w:r w:rsidR="00D52BCA">
              <w:rPr>
                <w:bCs/>
                <w:noProof/>
              </w:rPr>
              <w:t>3</w:t>
            </w:r>
            <w:r w:rsidRPr="00F722CB">
              <w:rPr>
                <w:bCs/>
                <w:sz w:val="24"/>
                <w:szCs w:val="24"/>
              </w:rPr>
              <w:fldChar w:fldCharType="end"/>
            </w:r>
          </w:p>
        </w:sdtContent>
      </w:sdt>
    </w:sdtContent>
  </w:sdt>
  <w:p w:rsidR="00F722CB" w:rsidRDefault="00F722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4D49" w:rsidRDefault="008B4D49" w:rsidP="008B4D49">
      <w:r>
        <w:separator/>
      </w:r>
    </w:p>
  </w:footnote>
  <w:footnote w:type="continuationSeparator" w:id="0">
    <w:p w:rsidR="008B4D49" w:rsidRDefault="008B4D49" w:rsidP="008B4D49">
      <w:r>
        <w:continuationSeparator/>
      </w:r>
    </w:p>
  </w:footnote>
  <w:footnote w:id="1">
    <w:p w:rsidR="00712083" w:rsidRPr="00712083" w:rsidRDefault="00712083" w:rsidP="00712083">
      <w:pPr>
        <w:pStyle w:val="FootnoteText"/>
        <w:rPr>
          <w:i/>
          <w:lang w:val="en-GB"/>
        </w:rPr>
      </w:pPr>
      <w:r>
        <w:rPr>
          <w:rStyle w:val="FootnoteReference"/>
        </w:rPr>
        <w:footnoteRef/>
      </w:r>
      <w:r>
        <w:t xml:space="preserve"> </w:t>
      </w:r>
      <w:r w:rsidRPr="00712083">
        <w:rPr>
          <w:lang w:val="en-GB"/>
        </w:rPr>
        <w:t xml:space="preserve">University of Wolverhampton </w:t>
      </w:r>
      <w:r w:rsidRPr="00712083">
        <w:t>Guidance for Students on Extenuating Circum</w:t>
      </w:r>
      <w:r w:rsidRPr="00712083">
        <w:rPr>
          <w:sz w:val="18"/>
        </w:rPr>
        <w:t>st</w:t>
      </w:r>
      <w:r w:rsidRPr="00712083">
        <w:t xml:space="preserve">ances, Fit to Sit, Extensions and Late submission,  available at </w:t>
      </w:r>
      <w:hyperlink r:id="rId1" w:history="1">
        <w:r w:rsidRPr="00712083">
          <w:rPr>
            <w:color w:val="0000FF" w:themeColor="hyperlink"/>
            <w:u w:val="single"/>
          </w:rPr>
          <w:t>https://www.wlv.ac.uk/about-us/governance/legal-information/policies-and-regulations/</w:t>
        </w:r>
      </w:hyperlink>
      <w:r w:rsidRPr="00712083">
        <w:t xml:space="preserve"> </w:t>
      </w:r>
    </w:p>
    <w:p w:rsidR="00712083" w:rsidRPr="00712083" w:rsidRDefault="00712083">
      <w:pPr>
        <w:pStyle w:val="FootnoteText"/>
        <w:rPr>
          <w:lang w:val="en-GB"/>
        </w:rPr>
      </w:pPr>
    </w:p>
  </w:footnote>
  <w:footnote w:id="2">
    <w:p w:rsidR="00C64D89" w:rsidRPr="006049AA" w:rsidRDefault="008A4D06" w:rsidP="00C64D89">
      <w:pPr>
        <w:pStyle w:val="FootnoteText"/>
        <w:rPr>
          <w:b/>
          <w:i/>
          <w:lang w:val="en-GB"/>
        </w:rPr>
      </w:pPr>
      <w:r>
        <w:rPr>
          <w:rStyle w:val="FootnoteReference"/>
        </w:rPr>
        <w:footnoteRef/>
      </w:r>
      <w:r>
        <w:t xml:space="preserve"> </w:t>
      </w:r>
      <w:r w:rsidRPr="008A4D06">
        <w:t xml:space="preserve">Fit to Sit and Extenuating Circumstances Policy and Procedures. Available at: </w:t>
      </w:r>
      <w:hyperlink r:id="rId2" w:history="1">
        <w:r w:rsidR="00C64D89" w:rsidRPr="00803992">
          <w:rPr>
            <w:rStyle w:val="Hyperlink"/>
            <w:szCs w:val="22"/>
          </w:rPr>
          <w:t>https://www.wlv.ac.uk/about-us/governance/legal-information/policies-and-regulations/</w:t>
        </w:r>
      </w:hyperlink>
      <w:r w:rsidR="00C64D89">
        <w:rPr>
          <w:szCs w:val="22"/>
        </w:rPr>
        <w:t xml:space="preserve"> </w:t>
      </w:r>
    </w:p>
    <w:p w:rsidR="008A4D06" w:rsidRDefault="008A4D06" w:rsidP="008A4D06">
      <w:pPr>
        <w:pStyle w:val="NormalWeb"/>
        <w:tabs>
          <w:tab w:val="left" w:pos="709"/>
        </w:tabs>
        <w:spacing w:before="0" w:beforeAutospacing="0" w:after="300" w:afterAutospacing="0"/>
        <w:jc w:val="both"/>
        <w:rPr>
          <w:rFonts w:ascii="Arial" w:hAnsi="Arial" w:cs="Arial"/>
          <w:sz w:val="22"/>
          <w:szCs w:val="22"/>
        </w:rPr>
      </w:pPr>
    </w:p>
    <w:p w:rsidR="008A4D06" w:rsidRPr="008A4D06" w:rsidRDefault="008A4D06">
      <w:pPr>
        <w:pStyle w:val="FootnoteText"/>
        <w:rPr>
          <w:lang w:val="en-GB"/>
        </w:rPr>
      </w:pPr>
    </w:p>
  </w:footnote>
  <w:footnote w:id="3">
    <w:p w:rsidR="005B1EAA" w:rsidRPr="000432B0" w:rsidRDefault="005B1EAA" w:rsidP="005B1EAA">
      <w:pPr>
        <w:pStyle w:val="FootnoteText"/>
        <w:rPr>
          <w:lang w:val="en-GB"/>
        </w:rPr>
      </w:pPr>
      <w:r>
        <w:rPr>
          <w:rStyle w:val="FootnoteReference"/>
        </w:rPr>
        <w:footnoteRef/>
      </w:r>
      <w:r>
        <w:t xml:space="preserve"> </w:t>
      </w:r>
      <w:r>
        <w:rPr>
          <w:lang w:val="en-GB"/>
        </w:rPr>
        <w:t>Days will be calculated as multiples of 24 hours after the published submission deadline.</w:t>
      </w:r>
    </w:p>
  </w:footnote>
  <w:footnote w:id="4">
    <w:p w:rsidR="00C64D89" w:rsidRPr="006049AA" w:rsidRDefault="00C64D89" w:rsidP="00C64D89">
      <w:pPr>
        <w:pStyle w:val="FootnoteText"/>
        <w:rPr>
          <w:b/>
          <w:i/>
          <w:lang w:val="en-GB"/>
        </w:rPr>
      </w:pPr>
      <w:r w:rsidRPr="00414A09">
        <w:rPr>
          <w:rStyle w:val="FootnoteReference"/>
        </w:rPr>
        <w:footnoteRef/>
      </w:r>
      <w:r w:rsidRPr="00414A09">
        <w:t xml:space="preserve"> </w:t>
      </w:r>
      <w:r w:rsidRPr="00414A09">
        <w:rPr>
          <w:lang w:val="en-GB"/>
        </w:rPr>
        <w:t xml:space="preserve">University of Wolverhampton </w:t>
      </w:r>
      <w:r w:rsidRPr="00414A09">
        <w:rPr>
          <w:szCs w:val="22"/>
        </w:rPr>
        <w:t xml:space="preserve">Guidance for Students on </w:t>
      </w:r>
      <w:r w:rsidRPr="009F078B">
        <w:t>Extenuating Circum</w:t>
      </w:r>
      <w:r w:rsidRPr="009F078B">
        <w:rPr>
          <w:sz w:val="18"/>
        </w:rPr>
        <w:t>st</w:t>
      </w:r>
      <w:r w:rsidRPr="009F078B">
        <w:rPr>
          <w:szCs w:val="22"/>
        </w:rPr>
        <w:t>ances</w:t>
      </w:r>
      <w:r>
        <w:rPr>
          <w:szCs w:val="22"/>
        </w:rPr>
        <w:t>, Fit to Sit, Extensions and Late Submission</w:t>
      </w:r>
      <w:r w:rsidRPr="00414A09">
        <w:rPr>
          <w:sz w:val="18"/>
          <w:szCs w:val="22"/>
        </w:rPr>
        <w:t xml:space="preserve"> –</w:t>
      </w:r>
      <w:r w:rsidRPr="00414A09">
        <w:rPr>
          <w:szCs w:val="22"/>
        </w:rPr>
        <w:t xml:space="preserve"> available at </w:t>
      </w:r>
      <w:hyperlink r:id="rId3" w:history="1">
        <w:r w:rsidRPr="00803992">
          <w:rPr>
            <w:rStyle w:val="Hyperlink"/>
            <w:szCs w:val="22"/>
          </w:rPr>
          <w:t>https://www.wlv.ac.uk/about-us/governance/legal-information/policies-and-regulations/</w:t>
        </w:r>
      </w:hyperlink>
      <w:r>
        <w:rPr>
          <w:szCs w:val="22"/>
        </w:rPr>
        <w:t xml:space="preserve"> </w:t>
      </w:r>
    </w:p>
    <w:p w:rsidR="00C64D89" w:rsidRPr="00414A09" w:rsidRDefault="00C64D89" w:rsidP="00C64D89">
      <w:pPr>
        <w:pStyle w:val="FootnoteText"/>
        <w:rPr>
          <w:i/>
          <w:lang w:val="en-GB"/>
        </w:rPr>
      </w:pPr>
      <w:bookmarkStart w:id="1" w:name="_GoBack"/>
      <w:bookmarkEnd w:id="1"/>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4D49" w:rsidRDefault="00354F6A">
    <w:pPr>
      <w:pStyle w:val="Header"/>
    </w:pPr>
    <w:r>
      <w:rPr>
        <w:noProof/>
        <w:lang w:val="en-GB" w:eastAsia="en-GB"/>
      </w:rPr>
      <w:drawing>
        <wp:anchor distT="0" distB="0" distL="114300" distR="114300" simplePos="0" relativeHeight="251659264" behindDoc="1" locked="0" layoutInCell="1" allowOverlap="1" wp14:anchorId="239F6506" wp14:editId="34F35200">
          <wp:simplePos x="0" y="0"/>
          <wp:positionH relativeFrom="column">
            <wp:posOffset>-393700</wp:posOffset>
          </wp:positionH>
          <wp:positionV relativeFrom="paragraph">
            <wp:posOffset>-156845</wp:posOffset>
          </wp:positionV>
          <wp:extent cx="2635885" cy="552450"/>
          <wp:effectExtent l="0" t="0" r="0" b="0"/>
          <wp:wrapThrough wrapText="bothSides">
            <wp:wrapPolygon edited="0">
              <wp:start x="0" y="0"/>
              <wp:lineTo x="0" y="20855"/>
              <wp:lineTo x="21387" y="20855"/>
              <wp:lineTo x="21387" y="0"/>
              <wp:lineTo x="0" y="0"/>
            </wp:wrapPolygon>
          </wp:wrapThrough>
          <wp:docPr id="3" name="Picture 3" descr="U:\QASD\UAEC\wlv_logo_black_on_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QASD\UAEC\wlv_logo_black_on_whit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35885" cy="5524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7411A"/>
    <w:multiLevelType w:val="hybridMultilevel"/>
    <w:tmpl w:val="8A322FE6"/>
    <w:lvl w:ilvl="0" w:tplc="231419E0">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 w15:restartNumberingAfterBreak="0">
    <w:nsid w:val="156627B7"/>
    <w:multiLevelType w:val="hybridMultilevel"/>
    <w:tmpl w:val="1844560C"/>
    <w:lvl w:ilvl="0" w:tplc="231419E0">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 w15:restartNumberingAfterBreak="0">
    <w:nsid w:val="175671A4"/>
    <w:multiLevelType w:val="hybridMultilevel"/>
    <w:tmpl w:val="CC3EF518"/>
    <w:lvl w:ilvl="0" w:tplc="231419E0">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 w15:restartNumberingAfterBreak="0">
    <w:nsid w:val="1D5A3C05"/>
    <w:multiLevelType w:val="hybridMultilevel"/>
    <w:tmpl w:val="32E86616"/>
    <w:lvl w:ilvl="0" w:tplc="A676A37A">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4" w15:restartNumberingAfterBreak="0">
    <w:nsid w:val="54273511"/>
    <w:multiLevelType w:val="multilevel"/>
    <w:tmpl w:val="D5C20E8A"/>
    <w:lvl w:ilvl="0">
      <w:start w:val="1"/>
      <w:numFmt w:val="decimal"/>
      <w:lvlText w:val="%1"/>
      <w:lvlJc w:val="left"/>
      <w:pPr>
        <w:ind w:left="480" w:hanging="361"/>
      </w:pPr>
      <w:rPr>
        <w:rFonts w:ascii="Arial" w:eastAsia="Arial" w:hAnsi="Arial" w:cs="Arial" w:hint="default"/>
        <w:w w:val="99"/>
        <w:sz w:val="26"/>
        <w:szCs w:val="26"/>
      </w:rPr>
    </w:lvl>
    <w:lvl w:ilvl="1">
      <w:start w:val="1"/>
      <w:numFmt w:val="decimal"/>
      <w:lvlText w:val="%1.%2"/>
      <w:lvlJc w:val="left"/>
      <w:pPr>
        <w:ind w:left="502" w:hanging="360"/>
      </w:pPr>
      <w:rPr>
        <w:rFonts w:ascii="Arial" w:eastAsia="Arial" w:hAnsi="Arial" w:cs="Arial" w:hint="default"/>
        <w:w w:val="99"/>
        <w:sz w:val="24"/>
        <w:szCs w:val="24"/>
      </w:rPr>
    </w:lvl>
    <w:lvl w:ilvl="2">
      <w:start w:val="1"/>
      <w:numFmt w:val="decimal"/>
      <w:lvlText w:val="%3."/>
      <w:lvlJc w:val="left"/>
      <w:pPr>
        <w:ind w:left="2237" w:hanging="360"/>
      </w:pPr>
      <w:rPr>
        <w:rFonts w:hint="default"/>
      </w:rPr>
    </w:lvl>
    <w:lvl w:ilvl="3">
      <w:numFmt w:val="bullet"/>
      <w:lvlText w:val="•"/>
      <w:lvlJc w:val="left"/>
      <w:pPr>
        <w:ind w:left="3115" w:hanging="360"/>
      </w:pPr>
      <w:rPr>
        <w:rFonts w:hint="default"/>
      </w:rPr>
    </w:lvl>
    <w:lvl w:ilvl="4">
      <w:numFmt w:val="bullet"/>
      <w:lvlText w:val="•"/>
      <w:lvlJc w:val="left"/>
      <w:pPr>
        <w:ind w:left="3994" w:hanging="360"/>
      </w:pPr>
      <w:rPr>
        <w:rFonts w:hint="default"/>
      </w:rPr>
    </w:lvl>
    <w:lvl w:ilvl="5">
      <w:numFmt w:val="bullet"/>
      <w:lvlText w:val="•"/>
      <w:lvlJc w:val="left"/>
      <w:pPr>
        <w:ind w:left="4873" w:hanging="360"/>
      </w:pPr>
      <w:rPr>
        <w:rFonts w:hint="default"/>
      </w:rPr>
    </w:lvl>
    <w:lvl w:ilvl="6">
      <w:numFmt w:val="bullet"/>
      <w:lvlText w:val="•"/>
      <w:lvlJc w:val="left"/>
      <w:pPr>
        <w:ind w:left="5751" w:hanging="360"/>
      </w:pPr>
      <w:rPr>
        <w:rFonts w:hint="default"/>
      </w:rPr>
    </w:lvl>
    <w:lvl w:ilvl="7">
      <w:numFmt w:val="bullet"/>
      <w:lvlText w:val="•"/>
      <w:lvlJc w:val="left"/>
      <w:pPr>
        <w:ind w:left="6630" w:hanging="360"/>
      </w:pPr>
      <w:rPr>
        <w:rFonts w:hint="default"/>
      </w:rPr>
    </w:lvl>
    <w:lvl w:ilvl="8">
      <w:numFmt w:val="bullet"/>
      <w:lvlText w:val="•"/>
      <w:lvlJc w:val="left"/>
      <w:pPr>
        <w:ind w:left="7509" w:hanging="360"/>
      </w:pPr>
      <w:rPr>
        <w:rFonts w:hint="default"/>
      </w:rPr>
    </w:lvl>
  </w:abstractNum>
  <w:abstractNum w:abstractNumId="5" w15:restartNumberingAfterBreak="0">
    <w:nsid w:val="7D266BE7"/>
    <w:multiLevelType w:val="multilevel"/>
    <w:tmpl w:val="9870926E"/>
    <w:lvl w:ilvl="0">
      <w:start w:val="1"/>
      <w:numFmt w:val="decimal"/>
      <w:lvlText w:val="%1"/>
      <w:lvlJc w:val="left"/>
      <w:pPr>
        <w:ind w:left="480" w:hanging="361"/>
      </w:pPr>
      <w:rPr>
        <w:rFonts w:ascii="Arial" w:eastAsia="Arial" w:hAnsi="Arial" w:cs="Arial" w:hint="default"/>
        <w:w w:val="99"/>
        <w:sz w:val="26"/>
        <w:szCs w:val="26"/>
      </w:rPr>
    </w:lvl>
    <w:lvl w:ilvl="1">
      <w:start w:val="1"/>
      <w:numFmt w:val="decimal"/>
      <w:lvlText w:val="%1.%2"/>
      <w:lvlJc w:val="left"/>
      <w:pPr>
        <w:ind w:left="786" w:hanging="360"/>
      </w:pPr>
      <w:rPr>
        <w:rFonts w:ascii="Arial" w:eastAsia="Arial" w:hAnsi="Arial" w:cs="Arial" w:hint="default"/>
        <w:b w:val="0"/>
        <w:w w:val="99"/>
        <w:sz w:val="24"/>
        <w:szCs w:val="24"/>
      </w:rPr>
    </w:lvl>
    <w:lvl w:ilvl="2">
      <w:start w:val="1"/>
      <w:numFmt w:val="lowerRoman"/>
      <w:lvlText w:val="%3)"/>
      <w:lvlJc w:val="left"/>
      <w:pPr>
        <w:ind w:left="2237" w:hanging="360"/>
      </w:pPr>
      <w:rPr>
        <w:rFonts w:ascii="Arial" w:hAnsi="Arial" w:hint="default"/>
        <w:sz w:val="22"/>
      </w:rPr>
    </w:lvl>
    <w:lvl w:ilvl="3">
      <w:numFmt w:val="bullet"/>
      <w:lvlText w:val="•"/>
      <w:lvlJc w:val="left"/>
      <w:pPr>
        <w:ind w:left="3115" w:hanging="360"/>
      </w:pPr>
      <w:rPr>
        <w:rFonts w:hint="default"/>
      </w:rPr>
    </w:lvl>
    <w:lvl w:ilvl="4">
      <w:numFmt w:val="bullet"/>
      <w:lvlText w:val="•"/>
      <w:lvlJc w:val="left"/>
      <w:pPr>
        <w:ind w:left="3994" w:hanging="360"/>
      </w:pPr>
      <w:rPr>
        <w:rFonts w:hint="default"/>
      </w:rPr>
    </w:lvl>
    <w:lvl w:ilvl="5">
      <w:numFmt w:val="bullet"/>
      <w:lvlText w:val="•"/>
      <w:lvlJc w:val="left"/>
      <w:pPr>
        <w:ind w:left="4873" w:hanging="360"/>
      </w:pPr>
      <w:rPr>
        <w:rFonts w:hint="default"/>
      </w:rPr>
    </w:lvl>
    <w:lvl w:ilvl="6">
      <w:numFmt w:val="bullet"/>
      <w:lvlText w:val="•"/>
      <w:lvlJc w:val="left"/>
      <w:pPr>
        <w:ind w:left="5751" w:hanging="360"/>
      </w:pPr>
      <w:rPr>
        <w:rFonts w:hint="default"/>
      </w:rPr>
    </w:lvl>
    <w:lvl w:ilvl="7">
      <w:numFmt w:val="bullet"/>
      <w:lvlText w:val="•"/>
      <w:lvlJc w:val="left"/>
      <w:pPr>
        <w:ind w:left="6630" w:hanging="360"/>
      </w:pPr>
      <w:rPr>
        <w:rFonts w:hint="default"/>
      </w:rPr>
    </w:lvl>
    <w:lvl w:ilvl="8">
      <w:numFmt w:val="bullet"/>
      <w:lvlText w:val="•"/>
      <w:lvlJc w:val="left"/>
      <w:pPr>
        <w:ind w:left="7509" w:hanging="360"/>
      </w:pPr>
      <w:rPr>
        <w:rFonts w:hint="default"/>
      </w:rPr>
    </w:lvl>
  </w:abstractNum>
  <w:num w:numId="1">
    <w:abstractNumId w:val="4"/>
  </w:num>
  <w:num w:numId="2">
    <w:abstractNumId w:val="5"/>
  </w:num>
  <w:num w:numId="3">
    <w:abstractNumId w:val="3"/>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D49"/>
    <w:rsid w:val="000045A0"/>
    <w:rsid w:val="00033C9E"/>
    <w:rsid w:val="000432B0"/>
    <w:rsid w:val="00135A4A"/>
    <w:rsid w:val="001D01BF"/>
    <w:rsid w:val="002A247C"/>
    <w:rsid w:val="00325D73"/>
    <w:rsid w:val="00354F6A"/>
    <w:rsid w:val="0037159D"/>
    <w:rsid w:val="00372D75"/>
    <w:rsid w:val="003A223F"/>
    <w:rsid w:val="00400114"/>
    <w:rsid w:val="00414A09"/>
    <w:rsid w:val="00421E27"/>
    <w:rsid w:val="00426F4F"/>
    <w:rsid w:val="00494A86"/>
    <w:rsid w:val="005841F6"/>
    <w:rsid w:val="005B1EAA"/>
    <w:rsid w:val="005D750F"/>
    <w:rsid w:val="0064296D"/>
    <w:rsid w:val="006D1448"/>
    <w:rsid w:val="00712083"/>
    <w:rsid w:val="00713A0B"/>
    <w:rsid w:val="00754813"/>
    <w:rsid w:val="007F5100"/>
    <w:rsid w:val="0082350F"/>
    <w:rsid w:val="008A4D06"/>
    <w:rsid w:val="008B4D49"/>
    <w:rsid w:val="008F44DB"/>
    <w:rsid w:val="008F742E"/>
    <w:rsid w:val="00922F8B"/>
    <w:rsid w:val="009F5374"/>
    <w:rsid w:val="00A37ACC"/>
    <w:rsid w:val="00A45467"/>
    <w:rsid w:val="00A85C79"/>
    <w:rsid w:val="00AC0552"/>
    <w:rsid w:val="00AE512C"/>
    <w:rsid w:val="00B34E6F"/>
    <w:rsid w:val="00B90F27"/>
    <w:rsid w:val="00B9637D"/>
    <w:rsid w:val="00BB75FC"/>
    <w:rsid w:val="00C64D89"/>
    <w:rsid w:val="00D22B12"/>
    <w:rsid w:val="00D52BCA"/>
    <w:rsid w:val="00D64BA4"/>
    <w:rsid w:val="00D75BAF"/>
    <w:rsid w:val="00D97EC9"/>
    <w:rsid w:val="00DE3FF7"/>
    <w:rsid w:val="00DF0867"/>
    <w:rsid w:val="00ED1F0F"/>
    <w:rsid w:val="00ED3A6F"/>
    <w:rsid w:val="00F722CB"/>
    <w:rsid w:val="00F9642D"/>
    <w:rsid w:val="00FA6F0E"/>
    <w:rsid w:val="00FC5CB2"/>
    <w:rsid w:val="00FC5D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5:docId w15:val="{B5377047-0CF9-4770-87F1-FFB859E1C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8B4D49"/>
    <w:pPr>
      <w:widowControl w:val="0"/>
      <w:autoSpaceDE w:val="0"/>
      <w:autoSpaceDN w:val="0"/>
      <w:spacing w:after="0" w:line="240" w:lineRule="auto"/>
    </w:pPr>
    <w:rPr>
      <w:rFonts w:ascii="Arial" w:eastAsia="Arial"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4D49"/>
    <w:pPr>
      <w:ind w:left="100"/>
    </w:pPr>
  </w:style>
  <w:style w:type="paragraph" w:styleId="Header">
    <w:name w:val="header"/>
    <w:basedOn w:val="Normal"/>
    <w:link w:val="HeaderChar"/>
    <w:uiPriority w:val="99"/>
    <w:unhideWhenUsed/>
    <w:rsid w:val="008B4D49"/>
    <w:pPr>
      <w:tabs>
        <w:tab w:val="center" w:pos="4513"/>
        <w:tab w:val="right" w:pos="9026"/>
      </w:tabs>
    </w:pPr>
  </w:style>
  <w:style w:type="character" w:customStyle="1" w:styleId="HeaderChar">
    <w:name w:val="Header Char"/>
    <w:basedOn w:val="DefaultParagraphFont"/>
    <w:link w:val="Header"/>
    <w:uiPriority w:val="99"/>
    <w:rsid w:val="008B4D49"/>
    <w:rPr>
      <w:rFonts w:ascii="Arial" w:eastAsia="Arial" w:hAnsi="Arial" w:cs="Arial"/>
      <w:lang w:val="en-US"/>
    </w:rPr>
  </w:style>
  <w:style w:type="paragraph" w:styleId="Footer">
    <w:name w:val="footer"/>
    <w:basedOn w:val="Normal"/>
    <w:link w:val="FooterChar"/>
    <w:uiPriority w:val="99"/>
    <w:unhideWhenUsed/>
    <w:rsid w:val="008B4D49"/>
    <w:pPr>
      <w:tabs>
        <w:tab w:val="center" w:pos="4513"/>
        <w:tab w:val="right" w:pos="9026"/>
      </w:tabs>
    </w:pPr>
  </w:style>
  <w:style w:type="character" w:customStyle="1" w:styleId="FooterChar">
    <w:name w:val="Footer Char"/>
    <w:basedOn w:val="DefaultParagraphFont"/>
    <w:link w:val="Footer"/>
    <w:uiPriority w:val="99"/>
    <w:rsid w:val="008B4D49"/>
    <w:rPr>
      <w:rFonts w:ascii="Arial" w:eastAsia="Arial" w:hAnsi="Arial" w:cs="Arial"/>
      <w:lang w:val="en-US"/>
    </w:rPr>
  </w:style>
  <w:style w:type="paragraph" w:customStyle="1" w:styleId="EgressHeaderStylepublic">
    <w:name w:val="EgressHeaderStylepublic"/>
    <w:basedOn w:val="Normal"/>
    <w:semiHidden/>
    <w:rsid w:val="008B4D49"/>
    <w:pPr>
      <w:jc w:val="center"/>
    </w:pPr>
    <w:rPr>
      <w:rFonts w:ascii="Calibri" w:hAnsi="Calibri"/>
      <w:color w:val="000000"/>
      <w:sz w:val="24"/>
    </w:rPr>
  </w:style>
  <w:style w:type="paragraph" w:customStyle="1" w:styleId="EgressFooterStylepublic">
    <w:name w:val="EgressFooterStylepublic"/>
    <w:basedOn w:val="Normal"/>
    <w:semiHidden/>
    <w:rsid w:val="008B4D49"/>
    <w:pPr>
      <w:jc w:val="center"/>
    </w:pPr>
    <w:rPr>
      <w:rFonts w:ascii="Calibri" w:hAnsi="Calibri"/>
      <w:color w:val="000000"/>
      <w:sz w:val="24"/>
    </w:rPr>
  </w:style>
  <w:style w:type="paragraph" w:customStyle="1" w:styleId="TableParagraph">
    <w:name w:val="Table Paragraph"/>
    <w:basedOn w:val="Normal"/>
    <w:uiPriority w:val="1"/>
    <w:qFormat/>
    <w:rsid w:val="00354F6A"/>
    <w:pPr>
      <w:ind w:left="102"/>
    </w:pPr>
  </w:style>
  <w:style w:type="paragraph" w:styleId="NormalWeb">
    <w:name w:val="Normal (Web)"/>
    <w:basedOn w:val="Normal"/>
    <w:uiPriority w:val="99"/>
    <w:unhideWhenUsed/>
    <w:rsid w:val="00033C9E"/>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paragraph" w:styleId="FootnoteText">
    <w:name w:val="footnote text"/>
    <w:basedOn w:val="Normal"/>
    <w:link w:val="FootnoteTextChar"/>
    <w:uiPriority w:val="99"/>
    <w:semiHidden/>
    <w:unhideWhenUsed/>
    <w:rsid w:val="008A4D06"/>
    <w:rPr>
      <w:sz w:val="20"/>
      <w:szCs w:val="20"/>
    </w:rPr>
  </w:style>
  <w:style w:type="character" w:customStyle="1" w:styleId="FootnoteTextChar">
    <w:name w:val="Footnote Text Char"/>
    <w:basedOn w:val="DefaultParagraphFont"/>
    <w:link w:val="FootnoteText"/>
    <w:uiPriority w:val="99"/>
    <w:semiHidden/>
    <w:rsid w:val="008A4D06"/>
    <w:rPr>
      <w:rFonts w:ascii="Arial" w:eastAsia="Arial" w:hAnsi="Arial" w:cs="Arial"/>
      <w:sz w:val="20"/>
      <w:szCs w:val="20"/>
      <w:lang w:val="en-US"/>
    </w:rPr>
  </w:style>
  <w:style w:type="character" w:styleId="FootnoteReference">
    <w:name w:val="footnote reference"/>
    <w:basedOn w:val="DefaultParagraphFont"/>
    <w:uiPriority w:val="99"/>
    <w:semiHidden/>
    <w:unhideWhenUsed/>
    <w:rsid w:val="008A4D06"/>
    <w:rPr>
      <w:vertAlign w:val="superscript"/>
    </w:rPr>
  </w:style>
  <w:style w:type="character" w:styleId="Hyperlink">
    <w:name w:val="Hyperlink"/>
    <w:basedOn w:val="DefaultParagraphFont"/>
    <w:unhideWhenUsed/>
    <w:rsid w:val="00C64D89"/>
    <w:rPr>
      <w:color w:val="0000FF" w:themeColor="hyperlink"/>
      <w:u w:val="single"/>
    </w:rPr>
  </w:style>
  <w:style w:type="paragraph" w:styleId="BalloonText">
    <w:name w:val="Balloon Text"/>
    <w:basedOn w:val="Normal"/>
    <w:link w:val="BalloonTextChar"/>
    <w:uiPriority w:val="99"/>
    <w:semiHidden/>
    <w:unhideWhenUsed/>
    <w:rsid w:val="00754813"/>
    <w:rPr>
      <w:rFonts w:ascii="Tahoma" w:hAnsi="Tahoma" w:cs="Tahoma"/>
      <w:sz w:val="16"/>
      <w:szCs w:val="16"/>
    </w:rPr>
  </w:style>
  <w:style w:type="character" w:customStyle="1" w:styleId="BalloonTextChar">
    <w:name w:val="Balloon Text Char"/>
    <w:basedOn w:val="DefaultParagraphFont"/>
    <w:link w:val="BalloonText"/>
    <w:uiPriority w:val="99"/>
    <w:semiHidden/>
    <w:rsid w:val="00754813"/>
    <w:rPr>
      <w:rFonts w:ascii="Tahoma" w:eastAsia="Arial" w:hAnsi="Tahoma" w:cs="Tahoma"/>
      <w:sz w:val="16"/>
      <w:szCs w:val="16"/>
      <w:lang w:val="en-US"/>
    </w:rPr>
  </w:style>
  <w:style w:type="table" w:styleId="TableGrid">
    <w:name w:val="Table Grid"/>
    <w:basedOn w:val="TableNormal"/>
    <w:uiPriority w:val="59"/>
    <w:rsid w:val="00AE51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348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wlv.ac.uk/about-us/governance/legal-information/policies-and-regulations/" TargetMode="External"/><Relationship Id="rId2" Type="http://schemas.openxmlformats.org/officeDocument/2006/relationships/hyperlink" Target="https://www.wlv.ac.uk/about-us/governance/legal-information/policies-and-regulations/" TargetMode="External"/><Relationship Id="rId1" Type="http://schemas.openxmlformats.org/officeDocument/2006/relationships/hyperlink" Target="https://www.wlv.ac.uk/about-us/governance/legal-information/policies-and-regulation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9C04B53A-743F-4592-AFF5-04352820A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919</Words>
  <Characters>5242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Wolverhampton</Company>
  <LinksUpToDate>false</LinksUpToDate>
  <CharactersWithSpaces>6149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Hampton, Ros</dc:creator>
  <cp:lastModifiedBy>Wall, Victoria</cp:lastModifiedBy>
  <cp:revision>3</cp:revision>
  <cp:lastPrinted>2019-05-14T12:37:00Z</cp:lastPrinted>
  <dcterms:created xsi:type="dcterms:W3CDTF">2021-01-07T13:28:00Z</dcterms:created>
  <dcterms:modified xsi:type="dcterms:W3CDTF">2021-05-05T14:20:00Z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0bdc5f53302543c5aa7fa1574073a33c</vt:lpwstr>
  </property>
  <property fmtid="{D5CDD505-2E9C-101B-9397-08002B2CF9AE}" pid="3" name="SW-CACHED-DLP-SCORE">
    <vt:lpwstr/>
  </property>
  <property fmtid="{D5CDD505-2E9C-101B-9397-08002B2CF9AE}" pid="4" name="SW-CACHED-CLASSIFICATION-ID">
    <vt:lpwstr/>
  </property>
  <property fmtid="{D5CDD505-2E9C-101B-9397-08002B2CF9AE}" pid="5" name="SW-CLASSIFICATION-ID">
    <vt:lpwstr>public</vt:lpwstr>
  </property>
  <property fmtid="{D5CDD505-2E9C-101B-9397-08002B2CF9AE}" pid="6" name="SW-CLASSIFIED-BY">
    <vt:lpwstr>r.hampton@wlv.ac.uk</vt:lpwstr>
  </property>
  <property fmtid="{D5CDD505-2E9C-101B-9397-08002B2CF9AE}" pid="7" name="SW-CLASSIFICATION-DATE">
    <vt:lpwstr>2019-02-04T17:28:01.7029338Z</vt:lpwstr>
  </property>
  <property fmtid="{D5CDD505-2E9C-101B-9397-08002B2CF9AE}" pid="8" name="SW-META-DATA">
    <vt:lpwstr>!!!EGSTAMP:5cccbfb0-e702-4a96-836d-ed15069f8987:public;S=0;DESCRIPTION=Unclassified - Public!!!</vt:lpwstr>
  </property>
  <property fmtid="{D5CDD505-2E9C-101B-9397-08002B2CF9AE}" pid="9" name="SW-CLASSIFY-HEADER">
    <vt:lpwstr/>
  </property>
  <property fmtid="{D5CDD505-2E9C-101B-9397-08002B2CF9AE}" pid="10" name="SW-CLASSIFY-FOOTER">
    <vt:lpwstr/>
  </property>
  <property fmtid="{D5CDD505-2E9C-101B-9397-08002B2CF9AE}" pid="11" name="SW-CLASSIFY-WATERMARK">
    <vt:lpwstr/>
  </property>
  <property fmtid="{D5CDD505-2E9C-101B-9397-08002B2CF9AE}" pid="12" name="SW-FINGERPRINT">
    <vt:lpwstr>rdwO0qCRKWET0LS07m3YtOiZELEC1GSSWEdYXTSCcPY=</vt:lpwstr>
  </property>
</Properties>
</file>