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A6D40" w14:textId="47C56730" w:rsidR="00CF550C" w:rsidRDefault="00524A85" w:rsidP="00524A85">
      <w:pPr>
        <w:pStyle w:val="Title"/>
      </w:pPr>
      <w:r w:rsidRPr="00524A85">
        <w:t xml:space="preserve">School of Nursing </w:t>
      </w:r>
    </w:p>
    <w:p w14:paraId="752EA295" w14:textId="4AADE493" w:rsidR="00CF550C" w:rsidRPr="00CF550C" w:rsidRDefault="00CF550C" w:rsidP="00195384">
      <w:pPr>
        <w:pStyle w:val="Title"/>
      </w:pPr>
      <w:r w:rsidRPr="00CF550C">
        <w:t>Toolkit</w:t>
      </w:r>
      <w:r w:rsidR="00F747A2">
        <w:t xml:space="preserve"> to Support Nursing Curriculum Showcase Events 2022</w:t>
      </w:r>
    </w:p>
    <w:p w14:paraId="71EDE04B" w14:textId="4DC27F07" w:rsidR="00CF550C" w:rsidRDefault="00CF550C" w:rsidP="00CF550C"/>
    <w:p w14:paraId="39900B08" w14:textId="6604036D" w:rsidR="00CF550C" w:rsidRDefault="00CF550C" w:rsidP="00CF550C"/>
    <w:p w14:paraId="43045E6A" w14:textId="19A6DEFA" w:rsidR="00CF550C" w:rsidRDefault="00CF550C" w:rsidP="00CF550C"/>
    <w:p w14:paraId="31C4E7D3" w14:textId="69FE5CAC" w:rsidR="00CF550C" w:rsidRDefault="00CF550C" w:rsidP="00CF550C"/>
    <w:p w14:paraId="5E361636" w14:textId="5BFF0CC0" w:rsidR="00CF550C" w:rsidRDefault="00CF550C" w:rsidP="00CF550C"/>
    <w:p w14:paraId="62991A9C" w14:textId="269EABFD" w:rsidR="00CF550C" w:rsidRDefault="00CF550C" w:rsidP="00CF550C"/>
    <w:p w14:paraId="3038D02B" w14:textId="718F3890" w:rsidR="00CF550C" w:rsidRDefault="00CF550C" w:rsidP="00195384">
      <w:pPr>
        <w:pStyle w:val="Title"/>
      </w:pPr>
      <w:r>
        <w:t>Module Number:</w:t>
      </w:r>
      <w:r w:rsidR="003B1852">
        <w:t xml:space="preserve"> ………………………………………….</w:t>
      </w:r>
    </w:p>
    <w:p w14:paraId="0F07CF37" w14:textId="4844CBF0" w:rsidR="00CF550C" w:rsidRDefault="00CF550C" w:rsidP="00195384">
      <w:pPr>
        <w:pStyle w:val="Title"/>
      </w:pPr>
      <w:r>
        <w:t>Module Title:</w:t>
      </w:r>
      <w:r w:rsidR="003B1852">
        <w:t xml:space="preserve"> ……………………………………………….</w:t>
      </w:r>
    </w:p>
    <w:p w14:paraId="1EC580C7" w14:textId="0BB5EB25" w:rsidR="003B1852" w:rsidRPr="003B1852" w:rsidRDefault="003B1852" w:rsidP="003B1852">
      <w:pPr>
        <w:pStyle w:val="Title"/>
      </w:pPr>
      <w:r>
        <w:t>Course: ………………………………………………………..</w:t>
      </w:r>
    </w:p>
    <w:p w14:paraId="250238B7" w14:textId="6146799A" w:rsidR="00CA318F" w:rsidRDefault="00CA318F" w:rsidP="00195384">
      <w:pPr>
        <w:pStyle w:val="Title"/>
      </w:pPr>
    </w:p>
    <w:p w14:paraId="67B400D4" w14:textId="7F90B6D4" w:rsidR="00CA318F" w:rsidRDefault="00CA318F">
      <w:r>
        <w:br w:type="page"/>
      </w:r>
    </w:p>
    <w:p w14:paraId="720B8399" w14:textId="46CC121B" w:rsidR="009D43EB" w:rsidRDefault="009D43EB" w:rsidP="007150E6">
      <w:pPr>
        <w:sectPr w:rsidR="009D43EB" w:rsidSect="009D43EB">
          <w:footerReference w:type="default" r:id="rId7"/>
          <w:pgSz w:w="16838" w:h="11906" w:orient="landscape"/>
          <w:pgMar w:top="1440" w:right="1440" w:bottom="709" w:left="1440" w:header="708" w:footer="708" w:gutter="0"/>
          <w:cols w:space="708"/>
          <w:docGrid w:linePitch="360"/>
        </w:sectPr>
      </w:pPr>
    </w:p>
    <w:p w14:paraId="3C5B1342" w14:textId="77777777" w:rsidR="00BE64D6" w:rsidRDefault="005E0366" w:rsidP="00BE64D6">
      <w:pPr>
        <w:spacing w:after="0"/>
        <w:jc w:val="center"/>
        <w:rPr>
          <w:b/>
          <w:bCs/>
          <w:sz w:val="32"/>
          <w:szCs w:val="24"/>
          <w:shd w:val="clear" w:color="auto" w:fill="FFFF00"/>
        </w:rPr>
      </w:pPr>
      <w:r>
        <w:rPr>
          <w:b/>
          <w:bCs/>
          <w:sz w:val="32"/>
          <w:szCs w:val="24"/>
          <w:shd w:val="clear" w:color="auto" w:fill="FFFF00"/>
        </w:rPr>
        <w:lastRenderedPageBreak/>
        <w:t>BEFORE YOU BEGIN</w:t>
      </w:r>
    </w:p>
    <w:p w14:paraId="6CBF87C6" w14:textId="7FBE233F" w:rsidR="006208FA" w:rsidRPr="00BE64D6" w:rsidRDefault="005E0366" w:rsidP="00BE64D6">
      <w:pPr>
        <w:spacing w:after="0"/>
        <w:jc w:val="center"/>
        <w:rPr>
          <w:b/>
          <w:bCs/>
          <w:szCs w:val="24"/>
        </w:rPr>
      </w:pPr>
      <w:r>
        <w:rPr>
          <w:b/>
          <w:bCs/>
          <w:sz w:val="32"/>
          <w:szCs w:val="24"/>
          <w:shd w:val="clear" w:color="auto" w:fill="FFFF00"/>
        </w:rPr>
        <w:t xml:space="preserve"> </w:t>
      </w:r>
      <w:r w:rsidR="003B0950" w:rsidRPr="00BE64D6">
        <w:rPr>
          <w:b/>
          <w:bCs/>
          <w:szCs w:val="24"/>
          <w:shd w:val="clear" w:color="auto" w:fill="FFFF00"/>
        </w:rPr>
        <w:t xml:space="preserve">Click </w:t>
      </w:r>
      <w:r w:rsidR="005D485E" w:rsidRPr="00BE64D6">
        <w:rPr>
          <w:b/>
          <w:bCs/>
          <w:szCs w:val="24"/>
          <w:shd w:val="clear" w:color="auto" w:fill="FFFF00"/>
        </w:rPr>
        <w:t>the ‘View’ tab on your toolbar</w:t>
      </w:r>
      <w:r w:rsidR="003B0950" w:rsidRPr="00BE64D6">
        <w:rPr>
          <w:b/>
          <w:bCs/>
          <w:szCs w:val="24"/>
          <w:shd w:val="clear" w:color="auto" w:fill="FFFF00"/>
        </w:rPr>
        <w:t xml:space="preserve">. </w:t>
      </w:r>
      <w:r w:rsidR="008974B3" w:rsidRPr="00BE64D6">
        <w:rPr>
          <w:b/>
          <w:bCs/>
          <w:szCs w:val="24"/>
          <w:shd w:val="clear" w:color="auto" w:fill="FFFF00"/>
        </w:rPr>
        <w:t>Under ‘Show’ tick the ‘Navigation Pane’</w:t>
      </w:r>
    </w:p>
    <w:p w14:paraId="7207745E" w14:textId="43A3D8BA" w:rsidR="00DD016D" w:rsidRPr="00BE64D6" w:rsidRDefault="008974B3" w:rsidP="006208FA">
      <w:pPr>
        <w:shd w:val="clear" w:color="auto" w:fill="FFFFFF" w:themeFill="background1"/>
        <w:spacing w:after="0"/>
        <w:jc w:val="center"/>
        <w:rPr>
          <w:szCs w:val="24"/>
        </w:rPr>
      </w:pPr>
      <w:r w:rsidRPr="00BE64D6">
        <w:rPr>
          <w:szCs w:val="24"/>
        </w:rPr>
        <w:t xml:space="preserve">This </w:t>
      </w:r>
      <w:r w:rsidR="00662BB0" w:rsidRPr="00BE64D6">
        <w:rPr>
          <w:szCs w:val="24"/>
        </w:rPr>
        <w:t>will display</w:t>
      </w:r>
      <w:r w:rsidR="00464C91" w:rsidRPr="00BE64D6">
        <w:rPr>
          <w:szCs w:val="24"/>
        </w:rPr>
        <w:t xml:space="preserve"> the contents of the toolkit on the left of your screen</w:t>
      </w:r>
      <w:r w:rsidR="00C2114F" w:rsidRPr="00BE64D6">
        <w:rPr>
          <w:szCs w:val="24"/>
        </w:rPr>
        <w:t xml:space="preserve">. Simply </w:t>
      </w:r>
      <w:r w:rsidR="00C2114F" w:rsidRPr="00BE64D6">
        <w:rPr>
          <w:b/>
          <w:bCs/>
          <w:szCs w:val="24"/>
        </w:rPr>
        <w:t xml:space="preserve">click </w:t>
      </w:r>
      <w:r w:rsidR="00C2114F" w:rsidRPr="00BE64D6">
        <w:rPr>
          <w:szCs w:val="24"/>
        </w:rPr>
        <w:t xml:space="preserve">on </w:t>
      </w:r>
      <w:r w:rsidR="00BE64D6">
        <w:rPr>
          <w:szCs w:val="24"/>
        </w:rPr>
        <w:t>each</w:t>
      </w:r>
      <w:r w:rsidR="00C2114F" w:rsidRPr="00BE64D6">
        <w:rPr>
          <w:szCs w:val="24"/>
        </w:rPr>
        <w:t xml:space="preserve"> item to go</w:t>
      </w:r>
      <w:r w:rsidR="00BE64D6">
        <w:rPr>
          <w:szCs w:val="24"/>
        </w:rPr>
        <w:t xml:space="preserve"> directly</w:t>
      </w:r>
      <w:r w:rsidR="00C2114F" w:rsidRPr="00BE64D6">
        <w:rPr>
          <w:szCs w:val="24"/>
        </w:rPr>
        <w:t xml:space="preserve"> to that section.</w:t>
      </w:r>
    </w:p>
    <w:p w14:paraId="3868CD8D" w14:textId="77777777" w:rsidR="00464C91" w:rsidRDefault="00464C91" w:rsidP="00464C91">
      <w:pPr>
        <w:pStyle w:val="Heading1"/>
      </w:pPr>
      <w:r>
        <w:t>Introduction</w:t>
      </w:r>
    </w:p>
    <w:p w14:paraId="3F998748" w14:textId="6021214D" w:rsidR="008C4195" w:rsidRDefault="00DE47CE" w:rsidP="00557695">
      <w:pPr>
        <w:shd w:val="clear" w:color="auto" w:fill="FFFFFF" w:themeFill="background1"/>
        <w:jc w:val="both"/>
      </w:pPr>
      <w:r>
        <w:t xml:space="preserve">The </w:t>
      </w:r>
      <w:r w:rsidR="00521880">
        <w:t>toolkit</w:t>
      </w:r>
      <w:r>
        <w:t xml:space="preserve"> </w:t>
      </w:r>
      <w:r w:rsidR="003A44F1">
        <w:t>has been designed to help you prepare for</w:t>
      </w:r>
      <w:r w:rsidR="003C6CFA">
        <w:t xml:space="preserve"> </w:t>
      </w:r>
      <w:r w:rsidR="002B006D">
        <w:t>a series of</w:t>
      </w:r>
      <w:r w:rsidR="0011795A">
        <w:t xml:space="preserve"> pre-registration nursing curriculum</w:t>
      </w:r>
      <w:r w:rsidR="00BB21B1">
        <w:t xml:space="preserve"> </w:t>
      </w:r>
      <w:r w:rsidR="00C03EC8">
        <w:rPr>
          <w:b/>
          <w:bCs/>
        </w:rPr>
        <w:t>s</w:t>
      </w:r>
      <w:r w:rsidR="007E2990">
        <w:rPr>
          <w:b/>
          <w:bCs/>
        </w:rPr>
        <w:t>howcasing</w:t>
      </w:r>
      <w:r w:rsidR="001C130B">
        <w:rPr>
          <w:b/>
          <w:bCs/>
        </w:rPr>
        <w:t xml:space="preserve"> events</w:t>
      </w:r>
      <w:r w:rsidR="002B7B2F">
        <w:rPr>
          <w:b/>
          <w:bCs/>
        </w:rPr>
        <w:t xml:space="preserve"> (academic levels 4-7)</w:t>
      </w:r>
      <w:r w:rsidR="001C130B">
        <w:rPr>
          <w:b/>
          <w:bCs/>
        </w:rPr>
        <w:t xml:space="preserve"> </w:t>
      </w:r>
      <w:r w:rsidR="00204FE9">
        <w:t>in</w:t>
      </w:r>
      <w:r w:rsidR="009A1F97">
        <w:rPr>
          <w:b/>
          <w:bCs/>
        </w:rPr>
        <w:t xml:space="preserve"> February</w:t>
      </w:r>
      <w:r w:rsidR="00BB21B1">
        <w:t xml:space="preserve"> </w:t>
      </w:r>
      <w:r w:rsidR="00BB21B1" w:rsidRPr="008E363A">
        <w:rPr>
          <w:b/>
          <w:bCs/>
        </w:rPr>
        <w:t>2022</w:t>
      </w:r>
      <w:r w:rsidR="00BB64F6">
        <w:rPr>
          <w:b/>
          <w:bCs/>
        </w:rPr>
        <w:t xml:space="preserve">. </w:t>
      </w:r>
      <w:r w:rsidR="00EC4F2E">
        <w:t>T</w:t>
      </w:r>
      <w:r w:rsidR="00EC4F2E" w:rsidRPr="000B29DF">
        <w:t xml:space="preserve">he challenges </w:t>
      </w:r>
      <w:r w:rsidR="00EC4F2E">
        <w:t>imposed by</w:t>
      </w:r>
      <w:r w:rsidR="00EC4F2E" w:rsidRPr="000B29DF">
        <w:t xml:space="preserve"> Covid-19</w:t>
      </w:r>
      <w:r w:rsidR="00FB501A">
        <w:t xml:space="preserve"> have </w:t>
      </w:r>
      <w:r w:rsidR="009266EE">
        <w:t>meant that each and every one of us has had to re</w:t>
      </w:r>
      <w:r w:rsidR="00183C99">
        <w:t>align what we do in radically different ways. The purpose of the showcasing e</w:t>
      </w:r>
      <w:r w:rsidR="00EC4F2E">
        <w:t>vents</w:t>
      </w:r>
      <w:r w:rsidR="00183C99">
        <w:t xml:space="preserve"> is to enable you t</w:t>
      </w:r>
      <w:r w:rsidR="00EC4F2E">
        <w:t>o share</w:t>
      </w:r>
      <w:r w:rsidR="009266EE">
        <w:t xml:space="preserve"> your</w:t>
      </w:r>
      <w:r w:rsidR="00621D9A">
        <w:t xml:space="preserve"> module(s) the way they are delivered and any</w:t>
      </w:r>
      <w:r w:rsidR="009266EE">
        <w:t xml:space="preserve"> innovations</w:t>
      </w:r>
      <w:r w:rsidR="00621D9A">
        <w:t xml:space="preserve"> you have made since validation</w:t>
      </w:r>
      <w:r w:rsidR="00C23E41">
        <w:t xml:space="preserve">. The events </w:t>
      </w:r>
      <w:r w:rsidR="00183C99">
        <w:t>will</w:t>
      </w:r>
      <w:r w:rsidR="00C23E41">
        <w:t xml:space="preserve"> provide an important</w:t>
      </w:r>
      <w:r w:rsidR="00C23E41" w:rsidRPr="000B29DF">
        <w:t xml:space="preserve"> opportunity to </w:t>
      </w:r>
      <w:r w:rsidR="00C23E41">
        <w:t xml:space="preserve">reflect on </w:t>
      </w:r>
      <w:r w:rsidR="00183C99">
        <w:t>your module(s) as part of the wider curriculum</w:t>
      </w:r>
      <w:r w:rsidR="000A35F3">
        <w:t xml:space="preserve">. They offer an opportunity to </w:t>
      </w:r>
      <w:r w:rsidR="00C23E41">
        <w:t>examine what is working well and what might</w:t>
      </w:r>
      <w:r w:rsidR="00183C99">
        <w:t xml:space="preserve"> </w:t>
      </w:r>
      <w:r w:rsidR="002C2514">
        <w:t>change</w:t>
      </w:r>
      <w:r w:rsidR="00C23E41">
        <w:t xml:space="preserve"> </w:t>
      </w:r>
      <w:r w:rsidR="002C2514">
        <w:t>to enhance</w:t>
      </w:r>
      <w:r w:rsidR="00C23E41">
        <w:t xml:space="preserve"> the student journey.</w:t>
      </w:r>
      <w:r w:rsidR="009266EE">
        <w:t xml:space="preserve"> </w:t>
      </w:r>
      <w:r w:rsidR="00B92F19">
        <w:t xml:space="preserve"> </w:t>
      </w:r>
      <w:r w:rsidR="00155BC3">
        <w:t>Using th</w:t>
      </w:r>
      <w:r w:rsidR="00284D19">
        <w:t>is</w:t>
      </w:r>
      <w:r w:rsidR="00155BC3">
        <w:t xml:space="preserve"> toolkit will help you </w:t>
      </w:r>
      <w:r w:rsidR="00284D19">
        <w:t xml:space="preserve">reflect </w:t>
      </w:r>
      <w:r w:rsidR="0070115A">
        <w:t>s</w:t>
      </w:r>
      <w:r w:rsidR="00450B47">
        <w:t>ystematically</w:t>
      </w:r>
      <w:r w:rsidR="002C2514">
        <w:t xml:space="preserve"> on these areas</w:t>
      </w:r>
      <w:r w:rsidR="006438FC">
        <w:t xml:space="preserve"> </w:t>
      </w:r>
      <w:r w:rsidR="00284D19">
        <w:t>in order to</w:t>
      </w:r>
      <w:r w:rsidR="008C4195">
        <w:t xml:space="preserve"> provide </w:t>
      </w:r>
      <w:r w:rsidR="00E74E36">
        <w:t xml:space="preserve">your </w:t>
      </w:r>
      <w:r w:rsidR="0070115A">
        <w:t xml:space="preserve">colleagues with </w:t>
      </w:r>
      <w:r w:rsidR="008C4195">
        <w:t xml:space="preserve">valuable insight into </w:t>
      </w:r>
      <w:r w:rsidR="00B92F19">
        <w:t>the</w:t>
      </w:r>
      <w:r w:rsidR="00A9531E">
        <w:t xml:space="preserve"> </w:t>
      </w:r>
      <w:r w:rsidR="009B258A" w:rsidRPr="00CA6481">
        <w:rPr>
          <w:u w:val="single"/>
        </w:rPr>
        <w:t>curriculum</w:t>
      </w:r>
      <w:r w:rsidR="009F18DD">
        <w:rPr>
          <w:u w:val="single"/>
        </w:rPr>
        <w:t xml:space="preserve"> as a whole</w:t>
      </w:r>
      <w:r w:rsidR="00A9531E">
        <w:t>.</w:t>
      </w:r>
    </w:p>
    <w:p w14:paraId="36C46B30" w14:textId="37576D72" w:rsidR="003036A8" w:rsidRDefault="008D739A" w:rsidP="003036A8">
      <w:r>
        <w:t>The</w:t>
      </w:r>
      <w:r w:rsidR="004F3111">
        <w:t xml:space="preserve"> </w:t>
      </w:r>
      <w:r>
        <w:rPr>
          <w:b/>
          <w:bCs/>
        </w:rPr>
        <w:t xml:space="preserve">showcasing events </w:t>
      </w:r>
      <w:r>
        <w:t>a</w:t>
      </w:r>
      <w:r w:rsidR="004F3111">
        <w:t>re</w:t>
      </w:r>
      <w:r w:rsidR="00897615">
        <w:t xml:space="preserve"> scheduled to take place</w:t>
      </w:r>
      <w:r w:rsidR="004F3111">
        <w:t xml:space="preserve"> a</w:t>
      </w:r>
      <w:r>
        <w:t>s follows:</w:t>
      </w:r>
    </w:p>
    <w:tbl>
      <w:tblPr>
        <w:tblStyle w:val="TableGrid"/>
        <w:tblW w:w="0" w:type="auto"/>
        <w:tblLook w:val="04A0" w:firstRow="1" w:lastRow="0" w:firstColumn="1" w:lastColumn="0" w:noHBand="0" w:noVBand="1"/>
      </w:tblPr>
      <w:tblGrid>
        <w:gridCol w:w="1980"/>
        <w:gridCol w:w="3544"/>
        <w:gridCol w:w="4937"/>
        <w:gridCol w:w="3487"/>
      </w:tblGrid>
      <w:tr w:rsidR="007C687D" w:rsidRPr="003B01B9" w14:paraId="56D59349" w14:textId="77777777" w:rsidTr="007C687D">
        <w:tc>
          <w:tcPr>
            <w:tcW w:w="1980" w:type="dxa"/>
            <w:shd w:val="clear" w:color="auto" w:fill="DBE5F1" w:themeFill="accent1" w:themeFillTint="33"/>
          </w:tcPr>
          <w:p w14:paraId="4231B3B2" w14:textId="45EDF938" w:rsidR="007C687D" w:rsidRPr="00EF5825" w:rsidRDefault="007C687D" w:rsidP="00403AF9">
            <w:pPr>
              <w:pStyle w:val="Heading2"/>
              <w:spacing w:before="0"/>
              <w:outlineLvl w:val="1"/>
              <w:rPr>
                <w:color w:val="auto"/>
                <w:sz w:val="24"/>
                <w:szCs w:val="24"/>
              </w:rPr>
            </w:pPr>
            <w:r w:rsidRPr="00EF5825">
              <w:rPr>
                <w:color w:val="auto"/>
                <w:sz w:val="24"/>
                <w:szCs w:val="24"/>
              </w:rPr>
              <w:t>Date</w:t>
            </w:r>
          </w:p>
        </w:tc>
        <w:tc>
          <w:tcPr>
            <w:tcW w:w="3544" w:type="dxa"/>
            <w:shd w:val="clear" w:color="auto" w:fill="DBE5F1" w:themeFill="accent1" w:themeFillTint="33"/>
          </w:tcPr>
          <w:p w14:paraId="07C79201" w14:textId="2B2FC7DF" w:rsidR="007C687D" w:rsidRPr="00EF5825" w:rsidRDefault="007C687D" w:rsidP="00403AF9">
            <w:pPr>
              <w:pStyle w:val="Heading2"/>
              <w:spacing w:before="0"/>
              <w:outlineLvl w:val="1"/>
              <w:rPr>
                <w:color w:val="auto"/>
                <w:sz w:val="24"/>
                <w:szCs w:val="24"/>
              </w:rPr>
            </w:pPr>
            <w:r w:rsidRPr="00EF5825">
              <w:rPr>
                <w:color w:val="auto"/>
                <w:sz w:val="24"/>
                <w:szCs w:val="24"/>
              </w:rPr>
              <w:t>Time</w:t>
            </w:r>
          </w:p>
        </w:tc>
        <w:tc>
          <w:tcPr>
            <w:tcW w:w="4937" w:type="dxa"/>
            <w:shd w:val="clear" w:color="auto" w:fill="DBE5F1" w:themeFill="accent1" w:themeFillTint="33"/>
          </w:tcPr>
          <w:p w14:paraId="708D3727" w14:textId="5C73A5E4" w:rsidR="007C687D" w:rsidRPr="00EF5825" w:rsidRDefault="004F3111" w:rsidP="00403AF9">
            <w:pPr>
              <w:pStyle w:val="Heading2"/>
              <w:spacing w:before="0"/>
              <w:outlineLvl w:val="1"/>
              <w:rPr>
                <w:color w:val="auto"/>
                <w:sz w:val="24"/>
                <w:szCs w:val="24"/>
              </w:rPr>
            </w:pPr>
            <w:r>
              <w:rPr>
                <w:color w:val="auto"/>
                <w:sz w:val="24"/>
                <w:szCs w:val="24"/>
              </w:rPr>
              <w:t xml:space="preserve">Aspect of </w:t>
            </w:r>
            <w:r w:rsidR="0028447F">
              <w:rPr>
                <w:color w:val="auto"/>
                <w:sz w:val="24"/>
                <w:szCs w:val="24"/>
              </w:rPr>
              <w:t xml:space="preserve">RN Curriculum </w:t>
            </w:r>
          </w:p>
        </w:tc>
        <w:tc>
          <w:tcPr>
            <w:tcW w:w="3487" w:type="dxa"/>
            <w:shd w:val="clear" w:color="auto" w:fill="DBE5F1" w:themeFill="accent1" w:themeFillTint="33"/>
          </w:tcPr>
          <w:p w14:paraId="0E38D7C7" w14:textId="7714B5BE" w:rsidR="007C687D" w:rsidRPr="00EF5825" w:rsidRDefault="007C687D" w:rsidP="00403AF9">
            <w:pPr>
              <w:pStyle w:val="Heading2"/>
              <w:spacing w:before="0"/>
              <w:outlineLvl w:val="1"/>
              <w:rPr>
                <w:color w:val="auto"/>
                <w:sz w:val="24"/>
                <w:szCs w:val="24"/>
              </w:rPr>
            </w:pPr>
            <w:r w:rsidRPr="00EF5825">
              <w:rPr>
                <w:color w:val="auto"/>
                <w:sz w:val="24"/>
                <w:szCs w:val="24"/>
              </w:rPr>
              <w:t>Venue</w:t>
            </w:r>
          </w:p>
        </w:tc>
      </w:tr>
      <w:tr w:rsidR="007A105D" w:rsidRPr="003B01B9" w14:paraId="388E766C" w14:textId="77777777" w:rsidTr="007C687D">
        <w:tc>
          <w:tcPr>
            <w:tcW w:w="1980" w:type="dxa"/>
            <w:vMerge w:val="restart"/>
          </w:tcPr>
          <w:p w14:paraId="5A803627" w14:textId="7AE331D4" w:rsidR="007A105D" w:rsidRPr="00EF5825" w:rsidRDefault="007A105D" w:rsidP="00403AF9">
            <w:pPr>
              <w:pStyle w:val="Heading2"/>
              <w:spacing w:before="0"/>
              <w:outlineLvl w:val="1"/>
              <w:rPr>
                <w:color w:val="auto"/>
                <w:sz w:val="24"/>
                <w:szCs w:val="24"/>
              </w:rPr>
            </w:pPr>
            <w:r>
              <w:rPr>
                <w:color w:val="auto"/>
                <w:sz w:val="24"/>
                <w:szCs w:val="24"/>
              </w:rPr>
              <w:t>02/02/2022</w:t>
            </w:r>
          </w:p>
        </w:tc>
        <w:tc>
          <w:tcPr>
            <w:tcW w:w="3544" w:type="dxa"/>
          </w:tcPr>
          <w:p w14:paraId="03AA5FD2" w14:textId="28957500" w:rsidR="007A105D" w:rsidRPr="00EF5825" w:rsidRDefault="007A105D" w:rsidP="00403AF9">
            <w:pPr>
              <w:pStyle w:val="Heading2"/>
              <w:spacing w:before="0"/>
              <w:outlineLvl w:val="1"/>
              <w:rPr>
                <w:color w:val="auto"/>
                <w:sz w:val="24"/>
                <w:szCs w:val="24"/>
              </w:rPr>
            </w:pPr>
            <w:r>
              <w:rPr>
                <w:color w:val="auto"/>
                <w:sz w:val="24"/>
                <w:szCs w:val="24"/>
              </w:rPr>
              <w:t>09.30am to 12.30hrs</w:t>
            </w:r>
          </w:p>
        </w:tc>
        <w:tc>
          <w:tcPr>
            <w:tcW w:w="4937" w:type="dxa"/>
          </w:tcPr>
          <w:p w14:paraId="0F6D9A17" w14:textId="2602593B" w:rsidR="007A105D" w:rsidRPr="00EF5825" w:rsidRDefault="00AE71FF" w:rsidP="00403AF9">
            <w:pPr>
              <w:pStyle w:val="Heading2"/>
              <w:spacing w:before="0"/>
              <w:outlineLvl w:val="1"/>
              <w:rPr>
                <w:color w:val="auto"/>
                <w:sz w:val="24"/>
                <w:szCs w:val="24"/>
              </w:rPr>
            </w:pPr>
            <w:r w:rsidRPr="00AE71FF">
              <w:rPr>
                <w:rFonts w:eastAsia="Calibri" w:cs="Times New Roman"/>
                <w:b w:val="0"/>
                <w:bCs w:val="0"/>
                <w:color w:val="auto"/>
                <w:sz w:val="24"/>
                <w:szCs w:val="24"/>
              </w:rPr>
              <w:t xml:space="preserve">Presentation of Modules from </w:t>
            </w:r>
            <w:r w:rsidR="007A105D">
              <w:rPr>
                <w:color w:val="auto"/>
                <w:sz w:val="24"/>
                <w:szCs w:val="24"/>
              </w:rPr>
              <w:t>Year 1</w:t>
            </w:r>
          </w:p>
        </w:tc>
        <w:tc>
          <w:tcPr>
            <w:tcW w:w="3487" w:type="dxa"/>
            <w:vMerge w:val="restart"/>
          </w:tcPr>
          <w:p w14:paraId="5F0F9ACD" w14:textId="77777777" w:rsidR="007A105D" w:rsidRDefault="007A105D" w:rsidP="007A105D">
            <w:pPr>
              <w:pStyle w:val="Heading2"/>
              <w:spacing w:before="0"/>
              <w:jc w:val="center"/>
              <w:outlineLvl w:val="1"/>
              <w:rPr>
                <w:color w:val="auto"/>
                <w:sz w:val="24"/>
                <w:szCs w:val="24"/>
              </w:rPr>
            </w:pPr>
          </w:p>
          <w:p w14:paraId="3A2AB31C" w14:textId="609C1647" w:rsidR="007A105D" w:rsidRPr="00EF5825" w:rsidRDefault="007A105D" w:rsidP="007A105D">
            <w:pPr>
              <w:pStyle w:val="Heading2"/>
              <w:spacing w:before="0"/>
              <w:jc w:val="center"/>
              <w:outlineLvl w:val="1"/>
              <w:rPr>
                <w:color w:val="auto"/>
                <w:sz w:val="24"/>
                <w:szCs w:val="24"/>
              </w:rPr>
            </w:pPr>
            <w:r>
              <w:rPr>
                <w:color w:val="auto"/>
                <w:sz w:val="24"/>
                <w:szCs w:val="24"/>
              </w:rPr>
              <w:t>Telford Campus</w:t>
            </w:r>
          </w:p>
        </w:tc>
      </w:tr>
      <w:tr w:rsidR="007A105D" w:rsidRPr="003B01B9" w14:paraId="2B62DF82" w14:textId="77777777" w:rsidTr="007C687D">
        <w:tc>
          <w:tcPr>
            <w:tcW w:w="1980" w:type="dxa"/>
            <w:vMerge/>
          </w:tcPr>
          <w:p w14:paraId="15257333" w14:textId="0CAE71CC" w:rsidR="007A105D" w:rsidRDefault="007A105D" w:rsidP="00403AF9">
            <w:pPr>
              <w:pStyle w:val="Heading2"/>
              <w:spacing w:before="0"/>
              <w:outlineLvl w:val="1"/>
              <w:rPr>
                <w:color w:val="auto"/>
                <w:sz w:val="24"/>
                <w:szCs w:val="24"/>
              </w:rPr>
            </w:pPr>
          </w:p>
        </w:tc>
        <w:tc>
          <w:tcPr>
            <w:tcW w:w="3544" w:type="dxa"/>
          </w:tcPr>
          <w:p w14:paraId="58C136FB" w14:textId="3302F7E0" w:rsidR="007A105D" w:rsidRPr="007A105D" w:rsidRDefault="007A105D" w:rsidP="007A105D">
            <w:pPr>
              <w:pStyle w:val="Heading2"/>
              <w:spacing w:before="0"/>
              <w:outlineLvl w:val="1"/>
              <w:rPr>
                <w:color w:val="auto"/>
                <w:sz w:val="24"/>
                <w:szCs w:val="24"/>
              </w:rPr>
            </w:pPr>
            <w:r>
              <w:rPr>
                <w:color w:val="auto"/>
                <w:sz w:val="24"/>
                <w:szCs w:val="24"/>
              </w:rPr>
              <w:t>13.30hrs to 16.30hrs</w:t>
            </w:r>
          </w:p>
        </w:tc>
        <w:tc>
          <w:tcPr>
            <w:tcW w:w="4937" w:type="dxa"/>
          </w:tcPr>
          <w:p w14:paraId="076711A8" w14:textId="7844E3E8" w:rsidR="007A105D" w:rsidRDefault="00AE71FF" w:rsidP="00403AF9">
            <w:pPr>
              <w:pStyle w:val="Heading2"/>
              <w:spacing w:before="0"/>
              <w:outlineLvl w:val="1"/>
              <w:rPr>
                <w:color w:val="auto"/>
                <w:sz w:val="24"/>
                <w:szCs w:val="24"/>
              </w:rPr>
            </w:pPr>
            <w:r w:rsidRPr="00AE71FF">
              <w:rPr>
                <w:rFonts w:eastAsia="Calibri" w:cs="Times New Roman"/>
                <w:b w:val="0"/>
                <w:bCs w:val="0"/>
                <w:color w:val="auto"/>
                <w:sz w:val="24"/>
                <w:szCs w:val="24"/>
              </w:rPr>
              <w:t xml:space="preserve">Presentation of Modules from </w:t>
            </w:r>
            <w:r w:rsidR="007A105D">
              <w:rPr>
                <w:color w:val="auto"/>
                <w:sz w:val="24"/>
                <w:szCs w:val="24"/>
              </w:rPr>
              <w:t>Year 2</w:t>
            </w:r>
          </w:p>
        </w:tc>
        <w:tc>
          <w:tcPr>
            <w:tcW w:w="3487" w:type="dxa"/>
            <w:vMerge/>
          </w:tcPr>
          <w:p w14:paraId="181CFEAD" w14:textId="5AF05CF1" w:rsidR="007A105D" w:rsidRDefault="007A105D" w:rsidP="00403AF9">
            <w:pPr>
              <w:pStyle w:val="Heading2"/>
              <w:spacing w:before="0"/>
              <w:outlineLvl w:val="1"/>
              <w:rPr>
                <w:color w:val="auto"/>
                <w:sz w:val="24"/>
                <w:szCs w:val="24"/>
              </w:rPr>
            </w:pPr>
          </w:p>
        </w:tc>
      </w:tr>
      <w:tr w:rsidR="007A105D" w:rsidRPr="003B01B9" w14:paraId="12EC2D07" w14:textId="77777777" w:rsidTr="007C687D">
        <w:tc>
          <w:tcPr>
            <w:tcW w:w="1980" w:type="dxa"/>
          </w:tcPr>
          <w:p w14:paraId="4C61F130" w14:textId="377D65DA" w:rsidR="007A105D" w:rsidRPr="00EF5825" w:rsidRDefault="007A105D" w:rsidP="00403AF9">
            <w:pPr>
              <w:pStyle w:val="Heading2"/>
              <w:spacing w:before="0"/>
              <w:outlineLvl w:val="1"/>
              <w:rPr>
                <w:color w:val="auto"/>
                <w:sz w:val="24"/>
                <w:szCs w:val="24"/>
              </w:rPr>
            </w:pPr>
            <w:r>
              <w:rPr>
                <w:color w:val="auto"/>
                <w:sz w:val="24"/>
                <w:szCs w:val="24"/>
              </w:rPr>
              <w:t>04/02/2022</w:t>
            </w:r>
          </w:p>
        </w:tc>
        <w:tc>
          <w:tcPr>
            <w:tcW w:w="3544" w:type="dxa"/>
          </w:tcPr>
          <w:p w14:paraId="646EA41D" w14:textId="63B99F10" w:rsidR="007A105D" w:rsidRPr="00EF5825" w:rsidRDefault="007A105D" w:rsidP="00403AF9">
            <w:pPr>
              <w:pStyle w:val="Heading2"/>
              <w:spacing w:before="0"/>
              <w:outlineLvl w:val="1"/>
              <w:rPr>
                <w:color w:val="auto"/>
                <w:sz w:val="24"/>
                <w:szCs w:val="24"/>
              </w:rPr>
            </w:pPr>
            <w:r>
              <w:rPr>
                <w:color w:val="auto"/>
                <w:sz w:val="24"/>
                <w:szCs w:val="24"/>
              </w:rPr>
              <w:t>09.30hrs to 16.30hrs</w:t>
            </w:r>
          </w:p>
        </w:tc>
        <w:tc>
          <w:tcPr>
            <w:tcW w:w="4937" w:type="dxa"/>
          </w:tcPr>
          <w:p w14:paraId="6034996A" w14:textId="77777777" w:rsidR="00AE71FF" w:rsidRDefault="00AE71FF" w:rsidP="00403AF9">
            <w:pPr>
              <w:pStyle w:val="Heading2"/>
              <w:spacing w:before="0"/>
              <w:outlineLvl w:val="1"/>
              <w:rPr>
                <w:color w:val="auto"/>
                <w:sz w:val="24"/>
                <w:szCs w:val="24"/>
              </w:rPr>
            </w:pPr>
            <w:r w:rsidRPr="00AE71FF">
              <w:rPr>
                <w:rFonts w:eastAsia="Calibri" w:cs="Times New Roman"/>
                <w:b w:val="0"/>
                <w:bCs w:val="0"/>
                <w:color w:val="auto"/>
                <w:sz w:val="24"/>
                <w:szCs w:val="24"/>
              </w:rPr>
              <w:t xml:space="preserve">Presentation of Modules from </w:t>
            </w:r>
            <w:r w:rsidR="007A105D">
              <w:rPr>
                <w:color w:val="auto"/>
                <w:sz w:val="24"/>
                <w:szCs w:val="24"/>
              </w:rPr>
              <w:t xml:space="preserve">Year 3 </w:t>
            </w:r>
          </w:p>
          <w:p w14:paraId="16E0E21A" w14:textId="4FBB9AD5" w:rsidR="007A105D" w:rsidRPr="00EF5825" w:rsidRDefault="00AE71FF" w:rsidP="00403AF9">
            <w:pPr>
              <w:pStyle w:val="Heading2"/>
              <w:spacing w:before="0"/>
              <w:outlineLvl w:val="1"/>
              <w:rPr>
                <w:color w:val="auto"/>
                <w:sz w:val="24"/>
                <w:szCs w:val="24"/>
              </w:rPr>
            </w:pPr>
            <w:r w:rsidRPr="00AE71FF">
              <w:rPr>
                <w:rFonts w:eastAsia="Calibri" w:cs="Times New Roman"/>
                <w:b w:val="0"/>
                <w:bCs w:val="0"/>
                <w:color w:val="auto"/>
                <w:sz w:val="24"/>
                <w:szCs w:val="24"/>
              </w:rPr>
              <w:t xml:space="preserve">Presentation of </w:t>
            </w:r>
            <w:r w:rsidR="007A105D">
              <w:rPr>
                <w:color w:val="auto"/>
                <w:sz w:val="24"/>
                <w:szCs w:val="24"/>
              </w:rPr>
              <w:t>Level 7 Provision</w:t>
            </w:r>
          </w:p>
        </w:tc>
        <w:tc>
          <w:tcPr>
            <w:tcW w:w="3487" w:type="dxa"/>
            <w:vMerge/>
          </w:tcPr>
          <w:p w14:paraId="039AD909" w14:textId="1229C532" w:rsidR="007A105D" w:rsidRPr="00EF5825" w:rsidRDefault="007A105D" w:rsidP="00403AF9">
            <w:pPr>
              <w:pStyle w:val="Heading2"/>
              <w:spacing w:before="0"/>
              <w:outlineLvl w:val="1"/>
              <w:rPr>
                <w:color w:val="auto"/>
                <w:sz w:val="24"/>
                <w:szCs w:val="24"/>
              </w:rPr>
            </w:pPr>
          </w:p>
        </w:tc>
      </w:tr>
    </w:tbl>
    <w:p w14:paraId="13CB54D7" w14:textId="77777777" w:rsidR="00B4352F" w:rsidRDefault="00B4352F" w:rsidP="00011CD2">
      <w:pPr>
        <w:rPr>
          <w:b/>
          <w:bCs/>
        </w:rPr>
      </w:pPr>
    </w:p>
    <w:p w14:paraId="5B1C9A09" w14:textId="0A7A6041" w:rsidR="00011CD2" w:rsidRPr="009D43EB" w:rsidRDefault="00295918" w:rsidP="00011CD2">
      <w:pPr>
        <w:rPr>
          <w:color w:val="FF0000"/>
        </w:rPr>
      </w:pPr>
      <w:r>
        <w:rPr>
          <w:b/>
          <w:bCs/>
        </w:rPr>
        <w:t xml:space="preserve">NB: </w:t>
      </w:r>
      <w:r w:rsidR="00897615" w:rsidRPr="00295918">
        <w:rPr>
          <w:color w:val="FF0000"/>
        </w:rPr>
        <w:t xml:space="preserve">We appreciate that not every member of the module team </w:t>
      </w:r>
      <w:r w:rsidR="00011CD2">
        <w:rPr>
          <w:color w:val="FF0000"/>
        </w:rPr>
        <w:t>will be able to attend the</w:t>
      </w:r>
      <w:r w:rsidR="00897615" w:rsidRPr="00295918">
        <w:rPr>
          <w:color w:val="FF0000"/>
        </w:rPr>
        <w:t xml:space="preserve"> </w:t>
      </w:r>
      <w:r w:rsidR="000F684C" w:rsidRPr="00295918">
        <w:rPr>
          <w:color w:val="FF0000"/>
        </w:rPr>
        <w:t>events,</w:t>
      </w:r>
      <w:r w:rsidR="00250EDF" w:rsidRPr="00295918">
        <w:rPr>
          <w:color w:val="FF0000"/>
        </w:rPr>
        <w:t xml:space="preserve"> </w:t>
      </w:r>
      <w:r w:rsidR="00250EDF" w:rsidRPr="00011CD2">
        <w:rPr>
          <w:b/>
          <w:bCs/>
          <w:color w:val="FF0000"/>
        </w:rPr>
        <w:t>but we are looking for some</w:t>
      </w:r>
      <w:r w:rsidRPr="00011CD2">
        <w:rPr>
          <w:b/>
          <w:bCs/>
          <w:color w:val="FF0000"/>
        </w:rPr>
        <w:t xml:space="preserve">one from </w:t>
      </w:r>
      <w:r w:rsidR="00250EDF" w:rsidRPr="00011CD2">
        <w:rPr>
          <w:b/>
          <w:bCs/>
          <w:color w:val="FF0000"/>
        </w:rPr>
        <w:t xml:space="preserve">each module </w:t>
      </w:r>
      <w:r w:rsidRPr="00011CD2">
        <w:rPr>
          <w:b/>
          <w:bCs/>
          <w:color w:val="FF0000"/>
        </w:rPr>
        <w:t xml:space="preserve">to </w:t>
      </w:r>
      <w:r w:rsidR="000A35F3">
        <w:rPr>
          <w:b/>
          <w:bCs/>
          <w:color w:val="FF0000"/>
        </w:rPr>
        <w:t xml:space="preserve">present </w:t>
      </w:r>
      <w:r w:rsidR="00D55680">
        <w:rPr>
          <w:b/>
          <w:bCs/>
          <w:color w:val="FF0000"/>
        </w:rPr>
        <w:t>it to colleagues</w:t>
      </w:r>
      <w:r w:rsidRPr="00011CD2">
        <w:rPr>
          <w:b/>
          <w:bCs/>
          <w:color w:val="FF0000"/>
        </w:rPr>
        <w:t xml:space="preserve">. </w:t>
      </w:r>
    </w:p>
    <w:p w14:paraId="794A3054" w14:textId="77777777" w:rsidR="009A1F97" w:rsidRDefault="009A1F97" w:rsidP="00407CB0">
      <w:pPr>
        <w:pStyle w:val="Heading1"/>
      </w:pPr>
      <w:r>
        <w:t>How to Use the Toolkit</w:t>
      </w:r>
    </w:p>
    <w:p w14:paraId="2E2CF184" w14:textId="3FF50112" w:rsidR="009A1F97" w:rsidRPr="00D0290B" w:rsidRDefault="00AF03D8" w:rsidP="009A1F97">
      <w:pPr>
        <w:shd w:val="clear" w:color="auto" w:fill="FFFFFF" w:themeFill="background1"/>
        <w:jc w:val="both"/>
      </w:pPr>
      <w:r>
        <w:t xml:space="preserve">The </w:t>
      </w:r>
      <w:r w:rsidR="009D43EB">
        <w:t xml:space="preserve">toolkit </w:t>
      </w:r>
      <w:r w:rsidR="00E74E36">
        <w:t>has been constructed around</w:t>
      </w:r>
      <w:r w:rsidR="009D43EB">
        <w:t xml:space="preserve"> the </w:t>
      </w:r>
      <w:r w:rsidRPr="00270299">
        <w:rPr>
          <w:b/>
          <w:bCs/>
        </w:rPr>
        <w:t>golden threads</w:t>
      </w:r>
      <w:r>
        <w:t xml:space="preserve"> </w:t>
      </w:r>
      <w:r w:rsidR="00E74E36">
        <w:t xml:space="preserve">(p4). These were </w:t>
      </w:r>
      <w:r>
        <w:t xml:space="preserve">incorporated into the pre-registration nursing curriculum during its original design. They </w:t>
      </w:r>
      <w:r w:rsidR="00612297">
        <w:t>represent</w:t>
      </w:r>
      <w:r>
        <w:t xml:space="preserve"> the foundations </w:t>
      </w:r>
      <w:r w:rsidR="009D43EB">
        <w:t xml:space="preserve">of </w:t>
      </w:r>
      <w:r w:rsidR="00612297">
        <w:t>t</w:t>
      </w:r>
      <w:r>
        <w:t>he curriculum.  We would like you to c</w:t>
      </w:r>
      <w:r w:rsidR="009A1F97" w:rsidRPr="00D0290B">
        <w:t>ollaborat</w:t>
      </w:r>
      <w:r w:rsidR="009A1F97">
        <w:t>e</w:t>
      </w:r>
      <w:r w:rsidR="009A1F97" w:rsidRPr="00D0290B">
        <w:t xml:space="preserve"> with your module team</w:t>
      </w:r>
      <w:r w:rsidR="009A1F97">
        <w:t xml:space="preserve"> to work through the toolkit as follows:</w:t>
      </w:r>
    </w:p>
    <w:p w14:paraId="0D3A171E" w14:textId="6AE149FA" w:rsidR="009A1F97" w:rsidRDefault="009A1F97" w:rsidP="009A1F97">
      <w:pPr>
        <w:pStyle w:val="ListParagraph"/>
        <w:numPr>
          <w:ilvl w:val="0"/>
          <w:numId w:val="10"/>
        </w:numPr>
        <w:shd w:val="clear" w:color="auto" w:fill="EEECE1" w:themeFill="background2"/>
        <w:jc w:val="both"/>
      </w:pPr>
      <w:r w:rsidRPr="00217417">
        <w:rPr>
          <w:b/>
          <w:bCs/>
        </w:rPr>
        <w:t>Populate</w:t>
      </w:r>
      <w:r w:rsidR="00E74E36">
        <w:rPr>
          <w:b/>
          <w:bCs/>
        </w:rPr>
        <w:t xml:space="preserve"> all</w:t>
      </w:r>
      <w:r w:rsidRPr="00217417">
        <w:rPr>
          <w:b/>
          <w:bCs/>
        </w:rPr>
        <w:t xml:space="preserve"> activity boxes</w:t>
      </w:r>
      <w:r>
        <w:t xml:space="preserve"> </w:t>
      </w:r>
    </w:p>
    <w:p w14:paraId="08959C4A" w14:textId="7E6447F3" w:rsidR="009A1F97" w:rsidRPr="00612297" w:rsidRDefault="009A1F97" w:rsidP="009A1F97">
      <w:pPr>
        <w:pStyle w:val="ListParagraph"/>
        <w:numPr>
          <w:ilvl w:val="0"/>
          <w:numId w:val="10"/>
        </w:numPr>
        <w:shd w:val="clear" w:color="auto" w:fill="EEECE1" w:themeFill="background2"/>
        <w:jc w:val="both"/>
        <w:rPr>
          <w:b/>
          <w:bCs/>
        </w:rPr>
      </w:pPr>
      <w:r w:rsidRPr="00217417">
        <w:rPr>
          <w:b/>
          <w:bCs/>
        </w:rPr>
        <w:t xml:space="preserve">Create </w:t>
      </w:r>
      <w:r>
        <w:rPr>
          <w:b/>
          <w:bCs/>
        </w:rPr>
        <w:t>1 or 2</w:t>
      </w:r>
      <w:r w:rsidRPr="00217417">
        <w:rPr>
          <w:b/>
          <w:bCs/>
        </w:rPr>
        <w:t xml:space="preserve"> (max) </w:t>
      </w:r>
      <w:r>
        <w:rPr>
          <w:b/>
          <w:bCs/>
        </w:rPr>
        <w:t xml:space="preserve">PowerPoint </w:t>
      </w:r>
      <w:r w:rsidRPr="00217417">
        <w:rPr>
          <w:b/>
          <w:bCs/>
        </w:rPr>
        <w:t>presentation slides</w:t>
      </w:r>
      <w:r>
        <w:t xml:space="preserve"> </w:t>
      </w:r>
      <w:r w:rsidR="00612297">
        <w:rPr>
          <w:b/>
          <w:bCs/>
        </w:rPr>
        <w:t>from which to speak about your module(s) at the</w:t>
      </w:r>
      <w:r w:rsidRPr="00612297">
        <w:rPr>
          <w:b/>
          <w:bCs/>
        </w:rPr>
        <w:t xml:space="preserve"> showcasing</w:t>
      </w:r>
      <w:r w:rsidR="00612297">
        <w:rPr>
          <w:b/>
          <w:bCs/>
        </w:rPr>
        <w:t xml:space="preserve"> </w:t>
      </w:r>
      <w:r w:rsidRPr="00612297">
        <w:rPr>
          <w:b/>
          <w:bCs/>
        </w:rPr>
        <w:t>events</w:t>
      </w:r>
    </w:p>
    <w:p w14:paraId="7DF33616" w14:textId="5E2F6402" w:rsidR="00BD0987" w:rsidRPr="00840A1B" w:rsidRDefault="00557695" w:rsidP="00407CB0">
      <w:pPr>
        <w:pStyle w:val="Heading1"/>
      </w:pPr>
      <w:r w:rsidRPr="00840A1B">
        <w:lastRenderedPageBreak/>
        <w:t>Queries</w:t>
      </w:r>
      <w:r w:rsidR="007766DA" w:rsidRPr="00840A1B">
        <w:t xml:space="preserve"> about using this Toolkit</w:t>
      </w:r>
    </w:p>
    <w:p w14:paraId="528316B5" w14:textId="52A3576F" w:rsidR="00A95AA7" w:rsidRDefault="00FD160B" w:rsidP="007766DA">
      <w:pPr>
        <w:shd w:val="clear" w:color="auto" w:fill="FFFFFF" w:themeFill="background1"/>
        <w:spacing w:after="0"/>
        <w:rPr>
          <w:rStyle w:val="Hyperlink"/>
        </w:rPr>
      </w:pPr>
      <w:r>
        <w:t xml:space="preserve">If you have any queries about the toolkit please contact </w:t>
      </w:r>
      <w:r>
        <w:rPr>
          <w:b/>
          <w:bCs/>
        </w:rPr>
        <w:t xml:space="preserve">Liz Stevenson PL Learning &amp; Teaching </w:t>
      </w:r>
      <w:r w:rsidR="009A1F97">
        <w:rPr>
          <w:b/>
          <w:bCs/>
        </w:rPr>
        <w:t xml:space="preserve">Enhancement </w:t>
      </w:r>
      <w:r>
        <w:t xml:space="preserve">at </w:t>
      </w:r>
      <w:hyperlink r:id="rId8" w:history="1">
        <w:r w:rsidRPr="00763F47">
          <w:rPr>
            <w:rStyle w:val="Hyperlink"/>
          </w:rPr>
          <w:t>e.a.stevenson@wlv.ac.uk</w:t>
        </w:r>
      </w:hyperlink>
    </w:p>
    <w:p w14:paraId="40C1C8F6" w14:textId="7F524DF0" w:rsidR="002F3C69" w:rsidRDefault="002F3C69" w:rsidP="002F3C69">
      <w:pPr>
        <w:pStyle w:val="Heading1"/>
        <w:rPr>
          <w:rStyle w:val="Hyperlink"/>
          <w:color w:val="365F91" w:themeColor="accent1" w:themeShade="BF"/>
          <w:u w:val="none"/>
        </w:rPr>
      </w:pPr>
      <w:r w:rsidRPr="002F3C69">
        <w:rPr>
          <w:rStyle w:val="Hyperlink"/>
          <w:color w:val="365F91" w:themeColor="accent1" w:themeShade="BF"/>
          <w:u w:val="none"/>
        </w:rPr>
        <w:t>Beyond</w:t>
      </w:r>
      <w:r w:rsidR="00E126BD">
        <w:rPr>
          <w:rStyle w:val="Hyperlink"/>
          <w:color w:val="365F91" w:themeColor="accent1" w:themeShade="BF"/>
          <w:u w:val="none"/>
        </w:rPr>
        <w:t xml:space="preserve"> Completion of</w:t>
      </w:r>
      <w:r w:rsidRPr="002F3C69">
        <w:rPr>
          <w:rStyle w:val="Hyperlink"/>
          <w:color w:val="365F91" w:themeColor="accent1" w:themeShade="BF"/>
          <w:u w:val="none"/>
        </w:rPr>
        <w:t xml:space="preserve"> the Toolkit</w:t>
      </w:r>
    </w:p>
    <w:p w14:paraId="392B2197" w14:textId="77777777" w:rsidR="00354932" w:rsidRDefault="00E126BD" w:rsidP="00E126BD">
      <w:pPr>
        <w:spacing w:after="0" w:line="240" w:lineRule="auto"/>
        <w:rPr>
          <w:rFonts w:ascii="Cambria" w:eastAsia="Calibri" w:hAnsi="Cambria" w:cs="Calibri"/>
          <w:b/>
          <w:bCs/>
          <w:szCs w:val="24"/>
        </w:rPr>
      </w:pPr>
      <w:r w:rsidRPr="00E126BD">
        <w:rPr>
          <w:rFonts w:ascii="Cambria" w:eastAsia="Calibri" w:hAnsi="Cambria" w:cs="Calibri"/>
          <w:b/>
          <w:bCs/>
          <w:color w:val="FF0000"/>
          <w:szCs w:val="24"/>
        </w:rPr>
        <w:t>Importantly</w:t>
      </w:r>
      <w:r w:rsidRPr="00E126BD">
        <w:rPr>
          <w:rFonts w:ascii="Cambria" w:eastAsia="Calibri" w:hAnsi="Cambria" w:cs="Calibri"/>
          <w:szCs w:val="24"/>
        </w:rPr>
        <w:t xml:space="preserve"> you should </w:t>
      </w:r>
      <w:r w:rsidR="00437D82">
        <w:rPr>
          <w:rFonts w:ascii="Cambria" w:eastAsia="Calibri" w:hAnsi="Cambria" w:cs="Calibri"/>
          <w:szCs w:val="24"/>
        </w:rPr>
        <w:t>factor some planning time into your diary</w:t>
      </w:r>
      <w:r w:rsidRPr="00E126BD">
        <w:rPr>
          <w:rFonts w:ascii="Cambria" w:eastAsia="Calibri" w:hAnsi="Cambria" w:cs="Calibri"/>
          <w:szCs w:val="24"/>
        </w:rPr>
        <w:t xml:space="preserve"> beyond</w:t>
      </w:r>
      <w:r w:rsidR="00631B44">
        <w:rPr>
          <w:rFonts w:ascii="Cambria" w:eastAsia="Calibri" w:hAnsi="Cambria" w:cs="Calibri"/>
          <w:szCs w:val="24"/>
        </w:rPr>
        <w:t xml:space="preserve"> completion of the toolkit and showcasing</w:t>
      </w:r>
      <w:r w:rsidRPr="00E126BD">
        <w:rPr>
          <w:rFonts w:ascii="Cambria" w:eastAsia="Calibri" w:hAnsi="Cambria" w:cs="Calibri"/>
          <w:szCs w:val="24"/>
        </w:rPr>
        <w:t xml:space="preserve"> events </w:t>
      </w:r>
      <w:r w:rsidR="00347B7B">
        <w:rPr>
          <w:rFonts w:ascii="Cambria" w:eastAsia="Calibri" w:hAnsi="Cambria" w:cs="Calibri"/>
          <w:szCs w:val="24"/>
        </w:rPr>
        <w:t xml:space="preserve">should there be a need for </w:t>
      </w:r>
      <w:r w:rsidR="00F66DEE">
        <w:rPr>
          <w:rFonts w:ascii="Cambria" w:eastAsia="Calibri" w:hAnsi="Cambria" w:cs="Calibri"/>
          <w:szCs w:val="24"/>
        </w:rPr>
        <w:t>module modificati</w:t>
      </w:r>
      <w:r w:rsidR="00437D82">
        <w:rPr>
          <w:rFonts w:ascii="Cambria" w:eastAsia="Calibri" w:hAnsi="Cambria" w:cs="Calibri"/>
          <w:szCs w:val="24"/>
        </w:rPr>
        <w:t xml:space="preserve">on. </w:t>
      </w:r>
      <w:r w:rsidR="00437D82">
        <w:rPr>
          <w:rFonts w:ascii="Cambria" w:eastAsia="Calibri" w:hAnsi="Cambria" w:cs="Calibri"/>
          <w:b/>
          <w:bCs/>
          <w:szCs w:val="24"/>
        </w:rPr>
        <w:t xml:space="preserve">NB </w:t>
      </w:r>
      <w:r w:rsidR="00C61A03" w:rsidRPr="00C61A03">
        <w:rPr>
          <w:rFonts w:ascii="Cambria" w:eastAsia="Calibri" w:hAnsi="Cambria" w:cs="Calibri"/>
          <w:szCs w:val="24"/>
        </w:rPr>
        <w:t xml:space="preserve">any modifications will be from </w:t>
      </w:r>
      <w:r w:rsidR="00C61A03" w:rsidRPr="00C61A03">
        <w:rPr>
          <w:rFonts w:ascii="Cambria" w:eastAsia="Calibri" w:hAnsi="Cambria" w:cs="Calibri"/>
          <w:b/>
          <w:bCs/>
          <w:szCs w:val="24"/>
        </w:rPr>
        <w:t>September 2022</w:t>
      </w:r>
      <w:r w:rsidR="00C61A03">
        <w:rPr>
          <w:rFonts w:ascii="Cambria" w:eastAsia="Calibri" w:hAnsi="Cambria" w:cs="Calibri"/>
          <w:b/>
          <w:bCs/>
          <w:szCs w:val="24"/>
        </w:rPr>
        <w:t xml:space="preserve">. </w:t>
      </w:r>
      <w:r w:rsidR="00354932">
        <w:rPr>
          <w:rFonts w:ascii="Cambria" w:eastAsia="Calibri" w:hAnsi="Cambria" w:cs="Calibri"/>
          <w:szCs w:val="24"/>
        </w:rPr>
        <w:t>T</w:t>
      </w:r>
      <w:r w:rsidR="00C61A03" w:rsidRPr="00C61A03">
        <w:rPr>
          <w:rFonts w:ascii="Cambria" w:eastAsia="Calibri" w:hAnsi="Cambria" w:cs="Calibri"/>
          <w:szCs w:val="24"/>
        </w:rPr>
        <w:t>he aim in any modification is to support inclusivity, reduce the attainment gap and promote progression and continuation; this is not to say we are reducing any professional requirements which need to meet the NMC future nurse standards</w:t>
      </w:r>
      <w:r w:rsidR="00C61A03" w:rsidRPr="00C61A03">
        <w:rPr>
          <w:rFonts w:ascii="Cambria" w:eastAsia="Calibri" w:hAnsi="Cambria" w:cs="Calibri"/>
          <w:b/>
          <w:bCs/>
          <w:szCs w:val="24"/>
        </w:rPr>
        <w:t>.</w:t>
      </w:r>
    </w:p>
    <w:p w14:paraId="14D973E8" w14:textId="77777777" w:rsidR="00354932" w:rsidRDefault="00354932" w:rsidP="00E126BD">
      <w:pPr>
        <w:spacing w:after="0" w:line="240" w:lineRule="auto"/>
        <w:rPr>
          <w:rFonts w:ascii="Cambria" w:eastAsia="Calibri" w:hAnsi="Cambria" w:cs="Calibri"/>
          <w:b/>
          <w:bCs/>
          <w:szCs w:val="24"/>
        </w:rPr>
      </w:pPr>
    </w:p>
    <w:p w14:paraId="4943A388" w14:textId="46B47AD7" w:rsidR="00E126BD" w:rsidRPr="00E126BD" w:rsidRDefault="00E126BD" w:rsidP="00E126BD">
      <w:pPr>
        <w:spacing w:after="0" w:line="240" w:lineRule="auto"/>
        <w:rPr>
          <w:rFonts w:ascii="Cambria" w:eastAsia="Calibri" w:hAnsi="Cambria" w:cs="Calibri"/>
          <w:szCs w:val="24"/>
          <w:u w:val="single"/>
        </w:rPr>
      </w:pPr>
      <w:r w:rsidRPr="00E126BD">
        <w:rPr>
          <w:rFonts w:ascii="Cambria" w:eastAsia="Calibri" w:hAnsi="Cambria" w:cs="Calibri"/>
          <w:szCs w:val="24"/>
        </w:rPr>
        <w:t xml:space="preserve">To meet QCU requirements </w:t>
      </w:r>
      <w:r w:rsidRPr="00E126BD">
        <w:rPr>
          <w:rFonts w:ascii="Cambria" w:eastAsia="Calibri" w:hAnsi="Cambria" w:cs="Calibri"/>
          <w:b/>
          <w:bCs/>
          <w:szCs w:val="24"/>
        </w:rPr>
        <w:t xml:space="preserve">applications for module modifications </w:t>
      </w:r>
      <w:r w:rsidRPr="00E126BD">
        <w:rPr>
          <w:rFonts w:ascii="Cambria" w:eastAsia="Calibri" w:hAnsi="Cambria" w:cs="Calibri"/>
          <w:szCs w:val="24"/>
        </w:rPr>
        <w:t xml:space="preserve">will need to be submitted by the end of </w:t>
      </w:r>
      <w:r w:rsidRPr="00E126BD">
        <w:rPr>
          <w:rFonts w:ascii="Cambria" w:eastAsia="Calibri" w:hAnsi="Cambria" w:cs="Calibri"/>
          <w:b/>
          <w:bCs/>
          <w:szCs w:val="24"/>
          <w:u w:val="single"/>
        </w:rPr>
        <w:t>February 2022</w:t>
      </w:r>
      <w:r w:rsidRPr="00E126BD">
        <w:rPr>
          <w:rFonts w:ascii="Cambria" w:eastAsia="Calibri" w:hAnsi="Cambria" w:cs="Calibri"/>
          <w:szCs w:val="24"/>
          <w:u w:val="single"/>
        </w:rPr>
        <w:t xml:space="preserve">. </w:t>
      </w:r>
    </w:p>
    <w:p w14:paraId="42E57445" w14:textId="77777777" w:rsidR="00E126BD" w:rsidRPr="00E126BD" w:rsidRDefault="00E126BD" w:rsidP="00E126BD">
      <w:pPr>
        <w:spacing w:after="0" w:line="240" w:lineRule="auto"/>
        <w:rPr>
          <w:rFonts w:ascii="Cambria" w:eastAsia="Calibri" w:hAnsi="Cambria" w:cs="Calibri"/>
          <w:szCs w:val="24"/>
        </w:rPr>
      </w:pPr>
    </w:p>
    <w:p w14:paraId="5F5E1EE1" w14:textId="39B06FE7" w:rsidR="00A95AA7" w:rsidRPr="002F3C69" w:rsidRDefault="00A95AA7" w:rsidP="002F3C69">
      <w:pPr>
        <w:pStyle w:val="Heading1"/>
        <w:rPr>
          <w:rStyle w:val="Hyperlink"/>
          <w:color w:val="365F91" w:themeColor="accent1" w:themeShade="BF"/>
          <w:u w:val="none"/>
        </w:rPr>
      </w:pPr>
      <w:r w:rsidRPr="002F3C69">
        <w:rPr>
          <w:rStyle w:val="Hyperlink"/>
          <w:color w:val="365F91" w:themeColor="accent1" w:themeShade="BF"/>
          <w:u w:val="none"/>
        </w:rPr>
        <w:br w:type="page"/>
      </w:r>
    </w:p>
    <w:p w14:paraId="66C5F05F" w14:textId="77777777" w:rsidR="00407CB0" w:rsidRDefault="00407CB0" w:rsidP="007766DA">
      <w:pPr>
        <w:shd w:val="clear" w:color="auto" w:fill="FFFFFF" w:themeFill="background1"/>
        <w:spacing w:after="0"/>
        <w:rPr>
          <w:rStyle w:val="Hyperlink"/>
        </w:rPr>
      </w:pPr>
    </w:p>
    <w:p w14:paraId="06C4ED94" w14:textId="0558B599" w:rsidR="00E74E36" w:rsidRDefault="00407CB0" w:rsidP="00407CB0">
      <w:pPr>
        <w:pStyle w:val="Heading1"/>
      </w:pPr>
      <w:r w:rsidRPr="008911B2">
        <w:t>Revisiting the Golden Threads</w:t>
      </w:r>
    </w:p>
    <w:p w14:paraId="373B5B9D" w14:textId="31A29064" w:rsidR="008517B4" w:rsidRPr="008517B4" w:rsidRDefault="008517B4" w:rsidP="008517B4">
      <w:r>
        <w:t>The golden threads were woven into the curriculum during its desi</w:t>
      </w:r>
      <w:r w:rsidR="0046061E">
        <w:t>gn</w:t>
      </w:r>
      <w:r w:rsidR="00E230BF">
        <w:t xml:space="preserve">. In the coming pages each of these is addressed. </w:t>
      </w:r>
      <w:r w:rsidR="0046061E">
        <w:rPr>
          <w:noProof/>
        </w:rPr>
        <w:drawing>
          <wp:inline distT="0" distB="0" distL="0" distR="0" wp14:anchorId="44FFA08D" wp14:editId="1DBF1CB6">
            <wp:extent cx="8746885" cy="4947968"/>
            <wp:effectExtent l="0" t="0" r="0" b="11938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308E54A" w14:textId="77777777" w:rsidR="00407CB0" w:rsidRDefault="00407CB0" w:rsidP="00407CB0"/>
    <w:p w14:paraId="478FCE48" w14:textId="77777777" w:rsidR="00FD160B" w:rsidRDefault="00FD160B" w:rsidP="007766DA">
      <w:pPr>
        <w:shd w:val="clear" w:color="auto" w:fill="FFFFFF" w:themeFill="background1"/>
        <w:spacing w:after="0"/>
      </w:pPr>
    </w:p>
    <w:p w14:paraId="71FCCB0E" w14:textId="38D38A9C" w:rsidR="0032447F" w:rsidRDefault="005F760B" w:rsidP="009D43EB">
      <w:pPr>
        <w:pStyle w:val="Heading1"/>
      </w:pPr>
      <w:r>
        <w:rPr>
          <w:noProof/>
          <w:lang w:eastAsia="en-GB"/>
        </w:rPr>
        <w:drawing>
          <wp:anchor distT="0" distB="0" distL="114300" distR="114300" simplePos="0" relativeHeight="251658240" behindDoc="1" locked="0" layoutInCell="1" allowOverlap="1" wp14:anchorId="2AC80D02" wp14:editId="1C4EC032">
            <wp:simplePos x="0" y="0"/>
            <wp:positionH relativeFrom="margin">
              <wp:align>left</wp:align>
            </wp:positionH>
            <wp:positionV relativeFrom="margin">
              <wp:posOffset>1968804</wp:posOffset>
            </wp:positionV>
            <wp:extent cx="3768725" cy="4048125"/>
            <wp:effectExtent l="0" t="0" r="635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8725" cy="404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47F">
        <w:t>The Connected Curriculum</w:t>
      </w:r>
      <w:r w:rsidR="00D83C00">
        <w:t xml:space="preserve"> </w:t>
      </w:r>
    </w:p>
    <w:p w14:paraId="6256A070" w14:textId="7AB6159F" w:rsidR="00530CB2" w:rsidRDefault="00267BE3" w:rsidP="00530CB2">
      <w:r>
        <w:t>At the hear</w:t>
      </w:r>
      <w:r w:rsidR="00CE4FDF">
        <w:t>t</w:t>
      </w:r>
      <w:r>
        <w:t xml:space="preserve"> of the </w:t>
      </w:r>
      <w:r w:rsidR="006D7220">
        <w:t xml:space="preserve">pre-registration nursing curriculum is the </w:t>
      </w:r>
      <w:r w:rsidR="006D7220" w:rsidRPr="00267BE3">
        <w:rPr>
          <w:b/>
          <w:bCs/>
        </w:rPr>
        <w:t>connected curriculum</w:t>
      </w:r>
      <w:r w:rsidR="009E3561">
        <w:t xml:space="preserve"> (Fung, 2017)</w:t>
      </w:r>
      <w:r>
        <w:t xml:space="preserve"> a model intended to </w:t>
      </w:r>
      <w:r w:rsidR="00530CB2">
        <w:t>strengthen and synergise the relationship</w:t>
      </w:r>
      <w:r w:rsidR="00A80E60">
        <w:t>s</w:t>
      </w:r>
      <w:r w:rsidR="00530CB2">
        <w:t xml:space="preserve"> between </w:t>
      </w:r>
      <w:r w:rsidR="00530CB2" w:rsidRPr="00CE4FDF">
        <w:rPr>
          <w:b/>
          <w:bCs/>
        </w:rPr>
        <w:t>research</w:t>
      </w:r>
      <w:r w:rsidR="00A80E60" w:rsidRPr="00CE4FDF">
        <w:rPr>
          <w:b/>
          <w:bCs/>
        </w:rPr>
        <w:t xml:space="preserve">, </w:t>
      </w:r>
      <w:r w:rsidR="00530CB2" w:rsidRPr="00CE4FDF">
        <w:rPr>
          <w:b/>
          <w:bCs/>
        </w:rPr>
        <w:t>learning and teaching</w:t>
      </w:r>
      <w:r w:rsidR="00530CB2">
        <w:t xml:space="preserve">. </w:t>
      </w:r>
      <w:r w:rsidR="00EA4804" w:rsidRPr="00EA4804">
        <w:t>Undertaking research and inquiry is a new experience for most undergraduate students; hence</w:t>
      </w:r>
      <w:r w:rsidR="00EA4804">
        <w:t xml:space="preserve"> </w:t>
      </w:r>
      <w:r w:rsidR="00EA4804" w:rsidRPr="00EA4804">
        <w:t xml:space="preserve">they need support and encouragement if it is to be a successful </w:t>
      </w:r>
      <w:r w:rsidR="00E1249E" w:rsidRPr="00EA4804">
        <w:t>experience.</w:t>
      </w:r>
      <w:r w:rsidR="00E1249E">
        <w:t xml:space="preserve"> In</w:t>
      </w:r>
      <w:r w:rsidR="00530CB2">
        <w:t xml:space="preserve"> the following pages you will be asked to consider how </w:t>
      </w:r>
      <w:r w:rsidR="00CA0A6C">
        <w:t xml:space="preserve">this relationship </w:t>
      </w:r>
      <w:r w:rsidR="009C6A17">
        <w:t>is fostered</w:t>
      </w:r>
      <w:r w:rsidR="00CA0A6C">
        <w:t xml:space="preserve"> within</w:t>
      </w:r>
      <w:r w:rsidR="00260AD0">
        <w:t xml:space="preserve"> </w:t>
      </w:r>
      <w:r w:rsidR="00CA0A6C">
        <w:t>modules</w:t>
      </w:r>
      <w:r w:rsidR="00EA4804">
        <w:t xml:space="preserve"> and across the curriculum as a whole</w:t>
      </w:r>
      <w:r w:rsidR="00CA0A6C">
        <w:t xml:space="preserve">. </w:t>
      </w:r>
    </w:p>
    <w:p w14:paraId="14A45AEE" w14:textId="2431692A" w:rsidR="005F760B" w:rsidRDefault="005F760B" w:rsidP="00E81DE0">
      <w:pPr>
        <w:shd w:val="clear" w:color="auto" w:fill="FFFFFF" w:themeFill="background1"/>
        <w:spacing w:after="0"/>
        <w:jc w:val="right"/>
      </w:pPr>
    </w:p>
    <w:p w14:paraId="427E71B7" w14:textId="61B49374" w:rsidR="0048479F" w:rsidRPr="00733F3B" w:rsidRDefault="00E1249E" w:rsidP="00733F3B">
      <w:pPr>
        <w:rPr>
          <w:b/>
          <w:bCs/>
        </w:rPr>
      </w:pPr>
      <w:r w:rsidRPr="00733F3B">
        <w:rPr>
          <w:b/>
          <w:bCs/>
        </w:rPr>
        <w:t>The Connected Curriculum</w:t>
      </w:r>
      <w:r w:rsidR="00623EDD">
        <w:rPr>
          <w:b/>
          <w:bCs/>
        </w:rPr>
        <w:t xml:space="preserve"> (Fung 2017)</w:t>
      </w:r>
    </w:p>
    <w:p w14:paraId="255D81B1" w14:textId="40E29B25" w:rsidR="008F342F" w:rsidRDefault="0031699B" w:rsidP="008F342F">
      <w:pPr>
        <w:pStyle w:val="ListParagraph"/>
        <w:numPr>
          <w:ilvl w:val="0"/>
          <w:numId w:val="8"/>
        </w:numPr>
        <w:shd w:val="clear" w:color="auto" w:fill="EEECE1" w:themeFill="background2"/>
        <w:rPr>
          <w:b/>
          <w:bCs/>
        </w:rPr>
      </w:pPr>
      <w:r w:rsidRPr="008F342F">
        <w:rPr>
          <w:b/>
          <w:bCs/>
        </w:rPr>
        <w:t>De</w:t>
      </w:r>
      <w:r w:rsidR="00D7478D" w:rsidRPr="008F342F">
        <w:rPr>
          <w:b/>
          <w:bCs/>
        </w:rPr>
        <w:t>scribe how your module supports this approach</w:t>
      </w:r>
    </w:p>
    <w:p w14:paraId="5066B1A8" w14:textId="0EBA645C" w:rsidR="008F342F" w:rsidRDefault="008F342F" w:rsidP="008F342F">
      <w:pPr>
        <w:pStyle w:val="ListParagraph"/>
        <w:shd w:val="clear" w:color="auto" w:fill="EEECE1" w:themeFill="background2"/>
        <w:ind w:left="0"/>
        <w:rPr>
          <w:b/>
          <w:bCs/>
        </w:rPr>
      </w:pPr>
    </w:p>
    <w:p w14:paraId="1FA8C73C" w14:textId="28F009E9" w:rsidR="008F342F" w:rsidRDefault="008F342F" w:rsidP="008F342F">
      <w:pPr>
        <w:pStyle w:val="ListParagraph"/>
        <w:shd w:val="clear" w:color="auto" w:fill="EEECE1" w:themeFill="background2"/>
        <w:ind w:left="0"/>
        <w:rPr>
          <w:b/>
          <w:bCs/>
        </w:rPr>
      </w:pPr>
    </w:p>
    <w:p w14:paraId="1BB90391" w14:textId="23CA95F0" w:rsidR="008F342F" w:rsidRDefault="008F342F" w:rsidP="008F342F">
      <w:pPr>
        <w:pStyle w:val="ListParagraph"/>
        <w:shd w:val="clear" w:color="auto" w:fill="EEECE1" w:themeFill="background2"/>
        <w:ind w:left="0"/>
        <w:rPr>
          <w:b/>
          <w:bCs/>
        </w:rPr>
      </w:pPr>
    </w:p>
    <w:p w14:paraId="37137AC8" w14:textId="0C075E26" w:rsidR="008F342F" w:rsidRDefault="008F342F" w:rsidP="008F342F">
      <w:pPr>
        <w:pStyle w:val="ListParagraph"/>
        <w:shd w:val="clear" w:color="auto" w:fill="EEECE1" w:themeFill="background2"/>
        <w:ind w:left="0"/>
        <w:rPr>
          <w:b/>
          <w:bCs/>
        </w:rPr>
      </w:pPr>
    </w:p>
    <w:p w14:paraId="11B3A07D" w14:textId="3320963B" w:rsidR="00F710C3" w:rsidRDefault="00F710C3" w:rsidP="008F342F">
      <w:pPr>
        <w:pStyle w:val="ListParagraph"/>
        <w:shd w:val="clear" w:color="auto" w:fill="EEECE1" w:themeFill="background2"/>
        <w:ind w:left="0"/>
        <w:rPr>
          <w:b/>
          <w:bCs/>
        </w:rPr>
      </w:pPr>
    </w:p>
    <w:p w14:paraId="04301F77" w14:textId="4533DD64" w:rsidR="00F710C3" w:rsidRDefault="00F710C3" w:rsidP="008F342F">
      <w:pPr>
        <w:pStyle w:val="ListParagraph"/>
        <w:shd w:val="clear" w:color="auto" w:fill="EEECE1" w:themeFill="background2"/>
        <w:ind w:left="0"/>
        <w:rPr>
          <w:b/>
          <w:bCs/>
        </w:rPr>
      </w:pPr>
    </w:p>
    <w:p w14:paraId="71C111E7" w14:textId="16D8BD30" w:rsidR="00F710C3" w:rsidRDefault="00F710C3" w:rsidP="008F342F">
      <w:pPr>
        <w:pStyle w:val="ListParagraph"/>
        <w:shd w:val="clear" w:color="auto" w:fill="EEECE1" w:themeFill="background2"/>
        <w:ind w:left="0"/>
        <w:rPr>
          <w:b/>
          <w:bCs/>
        </w:rPr>
      </w:pPr>
    </w:p>
    <w:p w14:paraId="13DE8E11" w14:textId="5BFCDB6B" w:rsidR="00F710C3" w:rsidRDefault="00F710C3" w:rsidP="008F342F">
      <w:pPr>
        <w:pStyle w:val="ListParagraph"/>
        <w:shd w:val="clear" w:color="auto" w:fill="EEECE1" w:themeFill="background2"/>
        <w:ind w:left="0"/>
        <w:rPr>
          <w:b/>
          <w:bCs/>
        </w:rPr>
      </w:pPr>
    </w:p>
    <w:p w14:paraId="0E7A8F63" w14:textId="0EDB7194" w:rsidR="00F710C3" w:rsidRDefault="00F710C3" w:rsidP="008F342F">
      <w:pPr>
        <w:pStyle w:val="ListParagraph"/>
        <w:shd w:val="clear" w:color="auto" w:fill="EEECE1" w:themeFill="background2"/>
        <w:ind w:left="0"/>
        <w:rPr>
          <w:b/>
          <w:bCs/>
        </w:rPr>
      </w:pPr>
    </w:p>
    <w:p w14:paraId="13A0FF7A" w14:textId="2275B474" w:rsidR="00F710C3" w:rsidRDefault="00F710C3" w:rsidP="008F342F">
      <w:pPr>
        <w:pStyle w:val="ListParagraph"/>
        <w:shd w:val="clear" w:color="auto" w:fill="EEECE1" w:themeFill="background2"/>
        <w:ind w:left="0"/>
        <w:rPr>
          <w:b/>
          <w:bCs/>
        </w:rPr>
      </w:pPr>
    </w:p>
    <w:p w14:paraId="18988469" w14:textId="2E1C6173" w:rsidR="00F710C3" w:rsidRDefault="00F710C3" w:rsidP="008F342F">
      <w:pPr>
        <w:pStyle w:val="ListParagraph"/>
        <w:shd w:val="clear" w:color="auto" w:fill="EEECE1" w:themeFill="background2"/>
        <w:ind w:left="0"/>
        <w:rPr>
          <w:b/>
          <w:bCs/>
        </w:rPr>
      </w:pPr>
    </w:p>
    <w:p w14:paraId="11D34030" w14:textId="705228E2" w:rsidR="00F710C3" w:rsidRDefault="00F710C3" w:rsidP="008F342F">
      <w:pPr>
        <w:pStyle w:val="ListParagraph"/>
        <w:shd w:val="clear" w:color="auto" w:fill="EEECE1" w:themeFill="background2"/>
        <w:ind w:left="0"/>
        <w:rPr>
          <w:b/>
          <w:bCs/>
        </w:rPr>
      </w:pPr>
    </w:p>
    <w:p w14:paraId="1AF74FD4" w14:textId="1FD55340" w:rsidR="00F710C3" w:rsidRDefault="00F710C3" w:rsidP="008F342F">
      <w:pPr>
        <w:pStyle w:val="ListParagraph"/>
        <w:shd w:val="clear" w:color="auto" w:fill="EEECE1" w:themeFill="background2"/>
        <w:ind w:left="0"/>
        <w:rPr>
          <w:b/>
          <w:bCs/>
        </w:rPr>
      </w:pPr>
    </w:p>
    <w:p w14:paraId="715CAE45" w14:textId="0B967046" w:rsidR="00733F3B" w:rsidRDefault="00733F3B" w:rsidP="008F342F">
      <w:pPr>
        <w:pStyle w:val="ListParagraph"/>
        <w:shd w:val="clear" w:color="auto" w:fill="EEECE1" w:themeFill="background2"/>
        <w:ind w:left="0"/>
        <w:rPr>
          <w:b/>
          <w:bCs/>
        </w:rPr>
      </w:pPr>
    </w:p>
    <w:p w14:paraId="255DF3CA" w14:textId="205E555D" w:rsidR="00733F3B" w:rsidRDefault="00733F3B" w:rsidP="008F342F">
      <w:pPr>
        <w:pStyle w:val="ListParagraph"/>
        <w:shd w:val="clear" w:color="auto" w:fill="EEECE1" w:themeFill="background2"/>
        <w:ind w:left="0"/>
        <w:rPr>
          <w:b/>
          <w:bCs/>
        </w:rPr>
      </w:pPr>
    </w:p>
    <w:p w14:paraId="5DFDA77A" w14:textId="670ED33A" w:rsidR="00733F3B" w:rsidRDefault="00733F3B" w:rsidP="008F342F">
      <w:pPr>
        <w:pStyle w:val="ListParagraph"/>
        <w:shd w:val="clear" w:color="auto" w:fill="EEECE1" w:themeFill="background2"/>
        <w:ind w:left="0"/>
        <w:rPr>
          <w:b/>
          <w:bCs/>
        </w:rPr>
      </w:pPr>
    </w:p>
    <w:p w14:paraId="79AFA5D2" w14:textId="77777777" w:rsidR="00733F3B" w:rsidRDefault="00733F3B" w:rsidP="008F342F">
      <w:pPr>
        <w:pStyle w:val="ListParagraph"/>
        <w:shd w:val="clear" w:color="auto" w:fill="EEECE1" w:themeFill="background2"/>
        <w:ind w:left="0"/>
        <w:rPr>
          <w:b/>
          <w:bCs/>
        </w:rPr>
      </w:pPr>
    </w:p>
    <w:p w14:paraId="28F069DC" w14:textId="4DF9DEEC" w:rsidR="008F342F" w:rsidRDefault="008F342F" w:rsidP="008F342F">
      <w:pPr>
        <w:pStyle w:val="ListParagraph"/>
        <w:shd w:val="clear" w:color="auto" w:fill="FFFFFF" w:themeFill="background1"/>
        <w:ind w:left="360"/>
        <w:rPr>
          <w:b/>
          <w:bCs/>
        </w:rPr>
      </w:pPr>
    </w:p>
    <w:p w14:paraId="58704136" w14:textId="0CBE18F2" w:rsidR="008C516E" w:rsidRDefault="008C516E" w:rsidP="008C516E">
      <w:pPr>
        <w:pStyle w:val="Heading1"/>
      </w:pPr>
      <w:r w:rsidRPr="00121293">
        <w:lastRenderedPageBreak/>
        <w:t>The</w:t>
      </w:r>
      <w:r>
        <w:t xml:space="preserve"> Constructivist Philosophy Supporting the RN Curriculum </w:t>
      </w:r>
    </w:p>
    <w:p w14:paraId="5DEC5E38" w14:textId="3D3A8886" w:rsidR="008C516E" w:rsidRDefault="001578C6" w:rsidP="008C516E">
      <w:pPr>
        <w:rPr>
          <w:b/>
          <w:bCs/>
        </w:rPr>
      </w:pPr>
      <w:r>
        <w:t>The</w:t>
      </w:r>
      <w:r w:rsidR="008C516E">
        <w:t xml:space="preserve"> connected pre-registration curriculum </w:t>
      </w:r>
      <w:r>
        <w:t>is based on</w:t>
      </w:r>
      <w:r w:rsidR="008C516E">
        <w:t xml:space="preserve"> a </w:t>
      </w:r>
      <w:r w:rsidR="008C516E" w:rsidRPr="008062C8">
        <w:rPr>
          <w:b/>
          <w:bCs/>
        </w:rPr>
        <w:t>constructivist philosophy</w:t>
      </w:r>
      <w:r w:rsidR="008C516E">
        <w:rPr>
          <w:b/>
          <w:bCs/>
        </w:rPr>
        <w:t xml:space="preserve"> </w:t>
      </w:r>
      <w:r w:rsidR="008C516E">
        <w:t xml:space="preserve">which sets out to </w:t>
      </w:r>
      <w:r w:rsidR="008C516E" w:rsidRPr="00AB7652">
        <w:rPr>
          <w:b/>
          <w:bCs/>
        </w:rPr>
        <w:t xml:space="preserve">develop </w:t>
      </w:r>
      <w:r>
        <w:rPr>
          <w:b/>
          <w:bCs/>
        </w:rPr>
        <w:t xml:space="preserve">students’ </w:t>
      </w:r>
      <w:r w:rsidR="008C516E" w:rsidRPr="00AB7652">
        <w:rPr>
          <w:b/>
          <w:bCs/>
        </w:rPr>
        <w:t>knowledge and skills cumulatively and incrementally</w:t>
      </w:r>
      <w:r>
        <w:rPr>
          <w:b/>
          <w:bCs/>
        </w:rPr>
        <w:t xml:space="preserve"> </w:t>
      </w:r>
      <w:r w:rsidR="008C516E">
        <w:t>in ways intended to help them revisit familiar concepts over the three years of their course and examine them in progressively more complex ways.</w:t>
      </w:r>
    </w:p>
    <w:p w14:paraId="2063E150" w14:textId="30C7A402" w:rsidR="008F342F" w:rsidRPr="008C516E" w:rsidRDefault="008F342F" w:rsidP="008C516E">
      <w:pPr>
        <w:shd w:val="clear" w:color="auto" w:fill="FFFFFF" w:themeFill="background1"/>
        <w:rPr>
          <w:b/>
          <w:bCs/>
        </w:rPr>
      </w:pPr>
      <w:r w:rsidRPr="008C516E">
        <w:rPr>
          <w:b/>
          <w:bCs/>
        </w:rPr>
        <w:t>Using the table below identity how this is evidenced</w:t>
      </w:r>
    </w:p>
    <w:tbl>
      <w:tblPr>
        <w:tblStyle w:val="TableGrid"/>
        <w:tblW w:w="0" w:type="auto"/>
        <w:shd w:val="clear" w:color="auto" w:fill="EEECE1" w:themeFill="background2"/>
        <w:tblLook w:val="04A0" w:firstRow="1" w:lastRow="0" w:firstColumn="1" w:lastColumn="0" w:noHBand="0" w:noVBand="1"/>
      </w:tblPr>
      <w:tblGrid>
        <w:gridCol w:w="4649"/>
        <w:gridCol w:w="9238"/>
      </w:tblGrid>
      <w:tr w:rsidR="008F342F" w14:paraId="1332F983" w14:textId="77777777" w:rsidTr="00125214">
        <w:tc>
          <w:tcPr>
            <w:tcW w:w="4649" w:type="dxa"/>
            <w:shd w:val="clear" w:color="auto" w:fill="EEECE1" w:themeFill="background2"/>
          </w:tcPr>
          <w:p w14:paraId="32C774E2" w14:textId="77777777" w:rsidR="008F342F" w:rsidRDefault="008F342F" w:rsidP="00125214">
            <w:pPr>
              <w:rPr>
                <w:b/>
                <w:bCs/>
              </w:rPr>
            </w:pPr>
            <w:r>
              <w:rPr>
                <w:b/>
                <w:bCs/>
              </w:rPr>
              <w:t>Aspect of Learning</w:t>
            </w:r>
          </w:p>
        </w:tc>
        <w:tc>
          <w:tcPr>
            <w:tcW w:w="9238" w:type="dxa"/>
            <w:shd w:val="clear" w:color="auto" w:fill="EEECE1" w:themeFill="background2"/>
          </w:tcPr>
          <w:p w14:paraId="28DBCC22" w14:textId="77777777" w:rsidR="008F342F" w:rsidRDefault="008F342F" w:rsidP="00125214">
            <w:pPr>
              <w:rPr>
                <w:b/>
                <w:bCs/>
              </w:rPr>
            </w:pPr>
            <w:r>
              <w:rPr>
                <w:b/>
                <w:bCs/>
              </w:rPr>
              <w:t>Where Revisited in Other Modules</w:t>
            </w:r>
          </w:p>
        </w:tc>
      </w:tr>
      <w:tr w:rsidR="00E1249E" w14:paraId="4A96B4D4" w14:textId="77777777" w:rsidTr="00E1249E">
        <w:tc>
          <w:tcPr>
            <w:tcW w:w="4649" w:type="dxa"/>
            <w:shd w:val="clear" w:color="auto" w:fill="EEECE1" w:themeFill="background2"/>
          </w:tcPr>
          <w:p w14:paraId="3BF77882" w14:textId="3390E0E4" w:rsidR="00E1249E" w:rsidRDefault="008F342F" w:rsidP="008F342F">
            <w:pPr>
              <w:shd w:val="clear" w:color="auto" w:fill="EEECE1" w:themeFill="background2"/>
              <w:rPr>
                <w:b/>
                <w:bCs/>
              </w:rPr>
            </w:pPr>
            <w:r>
              <w:rPr>
                <w:b/>
                <w:bCs/>
              </w:rPr>
              <w:tab/>
            </w:r>
          </w:p>
          <w:p w14:paraId="119F6A61" w14:textId="77777777" w:rsidR="00E1249E" w:rsidRDefault="00E1249E" w:rsidP="008F342F">
            <w:pPr>
              <w:shd w:val="clear" w:color="auto" w:fill="EEECE1" w:themeFill="background2"/>
              <w:rPr>
                <w:b/>
                <w:bCs/>
              </w:rPr>
            </w:pPr>
          </w:p>
          <w:p w14:paraId="6BAA72DE" w14:textId="119D0D52" w:rsidR="00E1249E" w:rsidRDefault="00E1249E" w:rsidP="008F342F">
            <w:pPr>
              <w:shd w:val="clear" w:color="auto" w:fill="EEECE1" w:themeFill="background2"/>
              <w:rPr>
                <w:b/>
                <w:bCs/>
              </w:rPr>
            </w:pPr>
          </w:p>
          <w:p w14:paraId="687BD266" w14:textId="77777777" w:rsidR="00E1249E" w:rsidRDefault="00E1249E" w:rsidP="008F342F">
            <w:pPr>
              <w:shd w:val="clear" w:color="auto" w:fill="EEECE1" w:themeFill="background2"/>
              <w:rPr>
                <w:b/>
                <w:bCs/>
              </w:rPr>
            </w:pPr>
          </w:p>
          <w:p w14:paraId="46923260" w14:textId="77777777" w:rsidR="008C516E" w:rsidRDefault="008C516E" w:rsidP="008F342F">
            <w:pPr>
              <w:shd w:val="clear" w:color="auto" w:fill="EEECE1" w:themeFill="background2"/>
              <w:rPr>
                <w:b/>
                <w:bCs/>
              </w:rPr>
            </w:pPr>
          </w:p>
          <w:p w14:paraId="530E8AC9" w14:textId="714386AB" w:rsidR="008C516E" w:rsidRDefault="008C516E" w:rsidP="008F342F">
            <w:pPr>
              <w:shd w:val="clear" w:color="auto" w:fill="EEECE1" w:themeFill="background2"/>
              <w:rPr>
                <w:b/>
                <w:bCs/>
              </w:rPr>
            </w:pPr>
          </w:p>
        </w:tc>
        <w:tc>
          <w:tcPr>
            <w:tcW w:w="9238" w:type="dxa"/>
            <w:shd w:val="clear" w:color="auto" w:fill="EEECE1" w:themeFill="background2"/>
          </w:tcPr>
          <w:p w14:paraId="6FEF1F80" w14:textId="77777777" w:rsidR="00E1249E" w:rsidRDefault="00E1249E" w:rsidP="008F342F">
            <w:pPr>
              <w:shd w:val="clear" w:color="auto" w:fill="EEECE1" w:themeFill="background2"/>
              <w:rPr>
                <w:b/>
                <w:bCs/>
              </w:rPr>
            </w:pPr>
          </w:p>
        </w:tc>
      </w:tr>
      <w:tr w:rsidR="00E1249E" w14:paraId="7351F14E" w14:textId="77777777" w:rsidTr="00E1249E">
        <w:tc>
          <w:tcPr>
            <w:tcW w:w="4649" w:type="dxa"/>
            <w:shd w:val="clear" w:color="auto" w:fill="EEECE1" w:themeFill="background2"/>
          </w:tcPr>
          <w:p w14:paraId="44FDBF5B" w14:textId="77777777" w:rsidR="00E1249E" w:rsidRDefault="00E1249E" w:rsidP="00793C8C">
            <w:pPr>
              <w:rPr>
                <w:b/>
                <w:bCs/>
              </w:rPr>
            </w:pPr>
          </w:p>
          <w:p w14:paraId="673A4C48" w14:textId="71A36836" w:rsidR="00E1249E" w:rsidRDefault="00E1249E" w:rsidP="00793C8C">
            <w:pPr>
              <w:rPr>
                <w:b/>
                <w:bCs/>
              </w:rPr>
            </w:pPr>
          </w:p>
          <w:p w14:paraId="24E1C991" w14:textId="04FE9386" w:rsidR="008C516E" w:rsidRDefault="008C516E" w:rsidP="00793C8C">
            <w:pPr>
              <w:rPr>
                <w:b/>
                <w:bCs/>
              </w:rPr>
            </w:pPr>
          </w:p>
          <w:p w14:paraId="427AAD2D" w14:textId="256160B1" w:rsidR="00E1249E" w:rsidRDefault="00E1249E" w:rsidP="00793C8C">
            <w:pPr>
              <w:rPr>
                <w:b/>
                <w:bCs/>
              </w:rPr>
            </w:pPr>
          </w:p>
          <w:p w14:paraId="3090B2D4" w14:textId="77777777" w:rsidR="00E1249E" w:rsidRDefault="00E1249E" w:rsidP="00793C8C">
            <w:pPr>
              <w:rPr>
                <w:b/>
                <w:bCs/>
              </w:rPr>
            </w:pPr>
          </w:p>
          <w:p w14:paraId="12A40E79" w14:textId="77526F9C" w:rsidR="00E1249E" w:rsidRDefault="00E1249E" w:rsidP="00793C8C">
            <w:pPr>
              <w:rPr>
                <w:b/>
                <w:bCs/>
              </w:rPr>
            </w:pPr>
          </w:p>
        </w:tc>
        <w:tc>
          <w:tcPr>
            <w:tcW w:w="9238" w:type="dxa"/>
            <w:shd w:val="clear" w:color="auto" w:fill="EEECE1" w:themeFill="background2"/>
          </w:tcPr>
          <w:p w14:paraId="3ACBE930" w14:textId="77777777" w:rsidR="00E1249E" w:rsidRDefault="00E1249E" w:rsidP="00793C8C">
            <w:pPr>
              <w:rPr>
                <w:b/>
                <w:bCs/>
              </w:rPr>
            </w:pPr>
          </w:p>
        </w:tc>
      </w:tr>
      <w:tr w:rsidR="00E1249E" w14:paraId="4DD08562" w14:textId="77777777" w:rsidTr="00E1249E">
        <w:tc>
          <w:tcPr>
            <w:tcW w:w="4649" w:type="dxa"/>
            <w:shd w:val="clear" w:color="auto" w:fill="EEECE1" w:themeFill="background2"/>
          </w:tcPr>
          <w:p w14:paraId="58873D26" w14:textId="77777777" w:rsidR="00E1249E" w:rsidRDefault="00E1249E" w:rsidP="00793C8C">
            <w:pPr>
              <w:rPr>
                <w:b/>
                <w:bCs/>
              </w:rPr>
            </w:pPr>
          </w:p>
          <w:p w14:paraId="1156D19D" w14:textId="77777777" w:rsidR="00E1249E" w:rsidRDefault="00E1249E" w:rsidP="00793C8C">
            <w:pPr>
              <w:rPr>
                <w:b/>
                <w:bCs/>
              </w:rPr>
            </w:pPr>
          </w:p>
          <w:p w14:paraId="7CBE59DC" w14:textId="608C7242" w:rsidR="00E1249E" w:rsidRDefault="00E1249E" w:rsidP="00793C8C">
            <w:pPr>
              <w:rPr>
                <w:b/>
                <w:bCs/>
              </w:rPr>
            </w:pPr>
          </w:p>
          <w:p w14:paraId="07084AF6" w14:textId="008339C9" w:rsidR="008C516E" w:rsidRDefault="008C516E" w:rsidP="00793C8C">
            <w:pPr>
              <w:rPr>
                <w:b/>
                <w:bCs/>
              </w:rPr>
            </w:pPr>
          </w:p>
          <w:p w14:paraId="4A00959E" w14:textId="77777777" w:rsidR="008F342F" w:rsidRDefault="008F342F" w:rsidP="00793C8C">
            <w:pPr>
              <w:rPr>
                <w:b/>
                <w:bCs/>
              </w:rPr>
            </w:pPr>
          </w:p>
          <w:p w14:paraId="29A326B0" w14:textId="2D8A5A03" w:rsidR="00E1249E" w:rsidRDefault="00E1249E" w:rsidP="00793C8C">
            <w:pPr>
              <w:rPr>
                <w:b/>
                <w:bCs/>
              </w:rPr>
            </w:pPr>
          </w:p>
        </w:tc>
        <w:tc>
          <w:tcPr>
            <w:tcW w:w="9238" w:type="dxa"/>
            <w:shd w:val="clear" w:color="auto" w:fill="EEECE1" w:themeFill="background2"/>
          </w:tcPr>
          <w:p w14:paraId="730FF065" w14:textId="77777777" w:rsidR="00E1249E" w:rsidRDefault="00E1249E" w:rsidP="00793C8C">
            <w:pPr>
              <w:rPr>
                <w:b/>
                <w:bCs/>
              </w:rPr>
            </w:pPr>
          </w:p>
        </w:tc>
      </w:tr>
      <w:tr w:rsidR="00E1249E" w14:paraId="190FF93B" w14:textId="77777777" w:rsidTr="00E1249E">
        <w:tc>
          <w:tcPr>
            <w:tcW w:w="4649" w:type="dxa"/>
            <w:shd w:val="clear" w:color="auto" w:fill="EEECE1" w:themeFill="background2"/>
          </w:tcPr>
          <w:p w14:paraId="7D0E09FD" w14:textId="77777777" w:rsidR="00E1249E" w:rsidRDefault="00E1249E" w:rsidP="00793C8C">
            <w:pPr>
              <w:rPr>
                <w:b/>
                <w:bCs/>
              </w:rPr>
            </w:pPr>
          </w:p>
          <w:p w14:paraId="4E2186DA" w14:textId="77777777" w:rsidR="00E1249E" w:rsidRDefault="00E1249E" w:rsidP="00793C8C">
            <w:pPr>
              <w:rPr>
                <w:b/>
                <w:bCs/>
              </w:rPr>
            </w:pPr>
          </w:p>
          <w:p w14:paraId="4F450A0D" w14:textId="1378AA0A" w:rsidR="00E1249E" w:rsidRDefault="00E1249E" w:rsidP="00793C8C">
            <w:pPr>
              <w:rPr>
                <w:b/>
                <w:bCs/>
              </w:rPr>
            </w:pPr>
          </w:p>
          <w:p w14:paraId="171FFABB" w14:textId="77777777" w:rsidR="008F342F" w:rsidRDefault="008F342F" w:rsidP="00793C8C">
            <w:pPr>
              <w:rPr>
                <w:b/>
                <w:bCs/>
              </w:rPr>
            </w:pPr>
          </w:p>
          <w:p w14:paraId="4FE53F04" w14:textId="77777777" w:rsidR="00E1249E" w:rsidRDefault="00E1249E" w:rsidP="00793C8C">
            <w:pPr>
              <w:rPr>
                <w:b/>
                <w:bCs/>
              </w:rPr>
            </w:pPr>
          </w:p>
          <w:p w14:paraId="5399DAF7" w14:textId="269F7F59" w:rsidR="00E1249E" w:rsidRDefault="00E1249E" w:rsidP="00793C8C">
            <w:pPr>
              <w:rPr>
                <w:b/>
                <w:bCs/>
              </w:rPr>
            </w:pPr>
          </w:p>
        </w:tc>
        <w:tc>
          <w:tcPr>
            <w:tcW w:w="9238" w:type="dxa"/>
            <w:shd w:val="clear" w:color="auto" w:fill="EEECE1" w:themeFill="background2"/>
          </w:tcPr>
          <w:p w14:paraId="507211D1" w14:textId="77777777" w:rsidR="00E1249E" w:rsidRDefault="00E1249E" w:rsidP="00793C8C">
            <w:pPr>
              <w:rPr>
                <w:b/>
                <w:bCs/>
              </w:rPr>
            </w:pPr>
          </w:p>
        </w:tc>
      </w:tr>
    </w:tbl>
    <w:p w14:paraId="6199746B" w14:textId="3D69F89B" w:rsidR="00793C8C" w:rsidRDefault="0031699B" w:rsidP="00E230BF">
      <w:pPr>
        <w:pStyle w:val="Heading1"/>
      </w:pPr>
      <w:r>
        <w:lastRenderedPageBreak/>
        <w:t>Constructive Alignment</w:t>
      </w:r>
    </w:p>
    <w:p w14:paraId="2C7F94A8" w14:textId="257331D8" w:rsidR="00A45354" w:rsidRDefault="00DE2743" w:rsidP="00751B41">
      <w:r>
        <w:rPr>
          <w:noProof/>
          <w:lang w:eastAsia="en-GB"/>
        </w:rPr>
        <w:drawing>
          <wp:anchor distT="0" distB="0" distL="114300" distR="114300" simplePos="0" relativeHeight="251659264" behindDoc="0" locked="0" layoutInCell="1" allowOverlap="1" wp14:anchorId="295332B7" wp14:editId="1FFC5696">
            <wp:simplePos x="0" y="0"/>
            <wp:positionH relativeFrom="margin">
              <wp:posOffset>3545537</wp:posOffset>
            </wp:positionH>
            <wp:positionV relativeFrom="margin">
              <wp:posOffset>611257</wp:posOffset>
            </wp:positionV>
            <wp:extent cx="4888865" cy="2718435"/>
            <wp:effectExtent l="0" t="0" r="6985" b="5715"/>
            <wp:wrapSquare wrapText="bothSides"/>
            <wp:docPr id="1" name="Picture 1" descr="Image result for constructive 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nstructive align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88865" cy="2718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99B">
        <w:t xml:space="preserve">The curriculum is also </w:t>
      </w:r>
      <w:r w:rsidR="00664086">
        <w:t xml:space="preserve">supported </w:t>
      </w:r>
      <w:r w:rsidR="0031699B">
        <w:t xml:space="preserve">by </w:t>
      </w:r>
      <w:r w:rsidR="00075218">
        <w:t xml:space="preserve">the </w:t>
      </w:r>
      <w:r w:rsidR="00075218">
        <w:rPr>
          <w:b/>
          <w:bCs/>
        </w:rPr>
        <w:t>Constructive Alignment Model (Biggs</w:t>
      </w:r>
      <w:r w:rsidR="00A45354">
        <w:rPr>
          <w:b/>
          <w:bCs/>
        </w:rPr>
        <w:t>, 2003).</w:t>
      </w:r>
      <w:r w:rsidR="00664086">
        <w:rPr>
          <w:b/>
          <w:bCs/>
        </w:rPr>
        <w:t xml:space="preserve"> </w:t>
      </w:r>
      <w:r w:rsidR="00E23C80">
        <w:t>This means there should be a meaningful relationship between the module learning outcomes, learning and teaching activities and the way</w:t>
      </w:r>
      <w:r w:rsidR="001578C6">
        <w:t>s</w:t>
      </w:r>
      <w:r w:rsidR="00E23C80">
        <w:t xml:space="preserve"> outcomes are assessed</w:t>
      </w:r>
      <w:r w:rsidR="001578C6">
        <w:t xml:space="preserve"> </w:t>
      </w:r>
      <w:r w:rsidR="001578C6" w:rsidRPr="006E0559">
        <w:rPr>
          <w:b/>
          <w:bCs/>
        </w:rPr>
        <w:t>formatively and summatively</w:t>
      </w:r>
      <w:r w:rsidR="00E23C80">
        <w:t xml:space="preserve">. </w:t>
      </w:r>
    </w:p>
    <w:p w14:paraId="2FA7DFD7" w14:textId="454968F5" w:rsidR="000C1382" w:rsidRDefault="000C1382" w:rsidP="00751B41"/>
    <w:p w14:paraId="62B6058E" w14:textId="64CDF51F" w:rsidR="000C1382" w:rsidRDefault="000C1382" w:rsidP="00751B41"/>
    <w:p w14:paraId="4C4180B3" w14:textId="78F1D766" w:rsidR="000C1382" w:rsidRDefault="000C1382" w:rsidP="00751B41"/>
    <w:p w14:paraId="70E151AC" w14:textId="77777777" w:rsidR="00177ED5" w:rsidRPr="00E23C80" w:rsidRDefault="00177ED5" w:rsidP="00751B41"/>
    <w:p w14:paraId="6C130958" w14:textId="7F6FFAB0" w:rsidR="006E0559" w:rsidRDefault="006E0559" w:rsidP="00221D0C">
      <w:pPr>
        <w:shd w:val="clear" w:color="auto" w:fill="FFFFFF" w:themeFill="background1"/>
        <w:rPr>
          <w:b/>
          <w:bCs/>
          <w:shd w:val="clear" w:color="auto" w:fill="FFFFFF" w:themeFill="background1"/>
        </w:rPr>
      </w:pPr>
    </w:p>
    <w:p w14:paraId="05F122DC" w14:textId="0ED2FB36" w:rsidR="00DE2743" w:rsidRDefault="00DE2743" w:rsidP="00221D0C">
      <w:pPr>
        <w:shd w:val="clear" w:color="auto" w:fill="FFFFFF" w:themeFill="background1"/>
        <w:rPr>
          <w:b/>
          <w:bCs/>
          <w:shd w:val="clear" w:color="auto" w:fill="FFFFFF" w:themeFill="background1"/>
        </w:rPr>
      </w:pPr>
    </w:p>
    <w:p w14:paraId="4EFBFD50" w14:textId="25E0D193" w:rsidR="00DE2743" w:rsidRPr="003B1852" w:rsidRDefault="003B1852" w:rsidP="003B1852">
      <w:pPr>
        <w:shd w:val="clear" w:color="auto" w:fill="FFFFFF" w:themeFill="background1"/>
        <w:ind w:left="5040" w:firstLine="720"/>
        <w:jc w:val="center"/>
        <w:rPr>
          <w:shd w:val="clear" w:color="auto" w:fill="FFFFFF" w:themeFill="background1"/>
        </w:rPr>
      </w:pPr>
      <w:r w:rsidRPr="003B1852">
        <w:rPr>
          <w:shd w:val="clear" w:color="auto" w:fill="FFFFFF" w:themeFill="background1"/>
        </w:rPr>
        <w:t>Bigg</w:t>
      </w:r>
      <w:r w:rsidR="00623EDD" w:rsidRPr="003B1852">
        <w:rPr>
          <w:shd w:val="clear" w:color="auto" w:fill="FFFFFF" w:themeFill="background1"/>
        </w:rPr>
        <w:t>s</w:t>
      </w:r>
      <w:r w:rsidRPr="003B1852">
        <w:rPr>
          <w:shd w:val="clear" w:color="auto" w:fill="FFFFFF" w:themeFill="background1"/>
        </w:rPr>
        <w:t xml:space="preserve"> (2003)</w:t>
      </w:r>
    </w:p>
    <w:p w14:paraId="770B6B03" w14:textId="77777777" w:rsidR="00DE2743" w:rsidRDefault="00DE2743" w:rsidP="00221D0C">
      <w:pPr>
        <w:shd w:val="clear" w:color="auto" w:fill="FFFFFF" w:themeFill="background1"/>
        <w:rPr>
          <w:b/>
          <w:bCs/>
          <w:shd w:val="clear" w:color="auto" w:fill="FFFFFF" w:themeFill="background1"/>
        </w:rPr>
      </w:pPr>
    </w:p>
    <w:p w14:paraId="4BAC5CA4" w14:textId="2B70F0F7" w:rsidR="00793C8C" w:rsidRDefault="000C1382" w:rsidP="000C1382">
      <w:pPr>
        <w:shd w:val="clear" w:color="auto" w:fill="EEECE1" w:themeFill="background2"/>
        <w:rPr>
          <w:b/>
          <w:bCs/>
        </w:rPr>
      </w:pPr>
      <w:r>
        <w:rPr>
          <w:b/>
          <w:bCs/>
        </w:rPr>
        <w:t xml:space="preserve">Begin by inserting </w:t>
      </w:r>
      <w:r w:rsidR="006E0559">
        <w:rPr>
          <w:b/>
          <w:bCs/>
        </w:rPr>
        <w:t>your Module Learning O</w:t>
      </w:r>
      <w:r>
        <w:rPr>
          <w:b/>
          <w:bCs/>
        </w:rPr>
        <w:t xml:space="preserve">utcomes </w:t>
      </w:r>
      <w:r w:rsidR="00270299">
        <w:rPr>
          <w:b/>
          <w:bCs/>
        </w:rPr>
        <w:t>below</w:t>
      </w:r>
      <w:r>
        <w:rPr>
          <w:b/>
          <w:bCs/>
        </w:rPr>
        <w:t xml:space="preserve">. </w:t>
      </w:r>
    </w:p>
    <w:p w14:paraId="4C3467B2" w14:textId="691E54E9" w:rsidR="00340FFF" w:rsidRPr="00CD4CA1" w:rsidRDefault="00340FFF" w:rsidP="000C1382">
      <w:pPr>
        <w:shd w:val="clear" w:color="auto" w:fill="EEECE1" w:themeFill="background2"/>
        <w:rPr>
          <w:b/>
          <w:bCs/>
        </w:rPr>
      </w:pPr>
      <w:r w:rsidRPr="00CD4CA1">
        <w:rPr>
          <w:b/>
          <w:bCs/>
        </w:rPr>
        <w:t>Module L</w:t>
      </w:r>
      <w:r w:rsidR="005622E8">
        <w:rPr>
          <w:b/>
          <w:bCs/>
        </w:rPr>
        <w:t>earning Outcome</w:t>
      </w:r>
      <w:r w:rsidRPr="00CD4CA1">
        <w:rPr>
          <w:b/>
          <w:bCs/>
        </w:rPr>
        <w:t>s</w:t>
      </w:r>
    </w:p>
    <w:p w14:paraId="69C5052E" w14:textId="77777777" w:rsidR="00340FFF" w:rsidRDefault="00340FFF" w:rsidP="000C1382">
      <w:pPr>
        <w:pStyle w:val="ListParagraph"/>
        <w:numPr>
          <w:ilvl w:val="0"/>
          <w:numId w:val="5"/>
        </w:numPr>
        <w:shd w:val="clear" w:color="auto" w:fill="EEECE1" w:themeFill="background2"/>
        <w:rPr>
          <w:bCs/>
          <w:sz w:val="28"/>
          <w:szCs w:val="28"/>
        </w:rPr>
      </w:pPr>
    </w:p>
    <w:p w14:paraId="1CF4CE1A" w14:textId="77777777" w:rsidR="00340FFF" w:rsidRDefault="00340FFF" w:rsidP="000C1382">
      <w:pPr>
        <w:pStyle w:val="ListParagraph"/>
        <w:numPr>
          <w:ilvl w:val="0"/>
          <w:numId w:val="5"/>
        </w:numPr>
        <w:shd w:val="clear" w:color="auto" w:fill="EEECE1" w:themeFill="background2"/>
        <w:rPr>
          <w:bCs/>
          <w:sz w:val="28"/>
          <w:szCs w:val="28"/>
        </w:rPr>
      </w:pPr>
    </w:p>
    <w:p w14:paraId="125AD6AB" w14:textId="77777777" w:rsidR="00340FFF" w:rsidRDefault="00340FFF" w:rsidP="000C1382">
      <w:pPr>
        <w:pStyle w:val="ListParagraph"/>
        <w:numPr>
          <w:ilvl w:val="0"/>
          <w:numId w:val="5"/>
        </w:numPr>
        <w:shd w:val="clear" w:color="auto" w:fill="EEECE1" w:themeFill="background2"/>
        <w:rPr>
          <w:bCs/>
          <w:sz w:val="28"/>
          <w:szCs w:val="28"/>
        </w:rPr>
      </w:pPr>
    </w:p>
    <w:p w14:paraId="14248EF1" w14:textId="41432A94" w:rsidR="000C1382" w:rsidRDefault="00270299" w:rsidP="00270299">
      <w:pPr>
        <w:pStyle w:val="ListParagraph"/>
        <w:shd w:val="clear" w:color="auto" w:fill="EEECE1" w:themeFill="background2"/>
        <w:ind w:left="0"/>
        <w:rPr>
          <w:rFonts w:asciiTheme="minorHAnsi" w:hAnsiTheme="minorHAnsi" w:cstheme="minorHAnsi"/>
          <w:bCs/>
          <w:szCs w:val="24"/>
        </w:rPr>
      </w:pPr>
      <w:r>
        <w:rPr>
          <w:rFonts w:asciiTheme="minorHAnsi" w:hAnsiTheme="minorHAnsi" w:cstheme="minorHAnsi"/>
          <w:bCs/>
          <w:szCs w:val="24"/>
        </w:rPr>
        <w:t>4.</w:t>
      </w:r>
    </w:p>
    <w:p w14:paraId="432510AE" w14:textId="4F50DB19" w:rsidR="00DE2743" w:rsidRDefault="00DE2743" w:rsidP="00270299">
      <w:pPr>
        <w:shd w:val="clear" w:color="auto" w:fill="FFFFFF" w:themeFill="background1"/>
        <w:rPr>
          <w:rFonts w:asciiTheme="minorHAnsi" w:hAnsiTheme="minorHAnsi" w:cstheme="minorHAnsi"/>
          <w:b/>
          <w:szCs w:val="24"/>
        </w:rPr>
      </w:pPr>
    </w:p>
    <w:p w14:paraId="6BF22C0A" w14:textId="3EC3B17E" w:rsidR="00DE2743" w:rsidRPr="003F6F6C" w:rsidRDefault="003F6F6C" w:rsidP="00270299">
      <w:pPr>
        <w:shd w:val="clear" w:color="auto" w:fill="FFFFFF" w:themeFill="background1"/>
        <w:rPr>
          <w:rFonts w:asciiTheme="minorHAnsi" w:hAnsiTheme="minorHAnsi" w:cstheme="minorHAnsi"/>
          <w:bCs/>
          <w:szCs w:val="24"/>
        </w:rPr>
      </w:pPr>
      <w:r>
        <w:rPr>
          <w:rFonts w:asciiTheme="minorHAnsi" w:hAnsiTheme="minorHAnsi" w:cstheme="minorHAnsi"/>
          <w:bCs/>
          <w:szCs w:val="24"/>
        </w:rPr>
        <w:t>Continued overleaf</w:t>
      </w:r>
    </w:p>
    <w:p w14:paraId="420B8743" w14:textId="77777777" w:rsidR="00DE2743" w:rsidRDefault="00DE2743" w:rsidP="00270299">
      <w:pPr>
        <w:shd w:val="clear" w:color="auto" w:fill="FFFFFF" w:themeFill="background1"/>
        <w:rPr>
          <w:rFonts w:asciiTheme="minorHAnsi" w:hAnsiTheme="minorHAnsi" w:cstheme="minorHAnsi"/>
          <w:b/>
          <w:szCs w:val="24"/>
        </w:rPr>
      </w:pPr>
    </w:p>
    <w:p w14:paraId="69E94CD5" w14:textId="7FFDAE10" w:rsidR="007924EE" w:rsidRDefault="007924EE" w:rsidP="00270299">
      <w:pPr>
        <w:shd w:val="clear" w:color="auto" w:fill="FFFFFF" w:themeFill="background1"/>
        <w:rPr>
          <w:rFonts w:asciiTheme="minorHAnsi" w:hAnsiTheme="minorHAnsi" w:cstheme="minorHAnsi"/>
          <w:b/>
          <w:szCs w:val="24"/>
        </w:rPr>
      </w:pPr>
      <w:r>
        <w:rPr>
          <w:rFonts w:asciiTheme="minorHAnsi" w:hAnsiTheme="minorHAnsi" w:cstheme="minorHAnsi"/>
          <w:b/>
          <w:szCs w:val="24"/>
        </w:rPr>
        <w:t xml:space="preserve">1. </w:t>
      </w:r>
      <w:r w:rsidRPr="007924EE">
        <w:rPr>
          <w:rFonts w:asciiTheme="minorHAnsi" w:hAnsiTheme="minorHAnsi" w:cstheme="minorHAnsi"/>
          <w:b/>
          <w:szCs w:val="24"/>
        </w:rPr>
        <w:t>How does the module content assist the student to achieve this LO?</w:t>
      </w:r>
    </w:p>
    <w:p w14:paraId="3D29819D" w14:textId="7C5E3C13" w:rsidR="007924EE" w:rsidRDefault="007924EE" w:rsidP="007924EE">
      <w:pPr>
        <w:shd w:val="clear" w:color="auto" w:fill="EEECE1" w:themeFill="background2"/>
        <w:rPr>
          <w:rFonts w:asciiTheme="minorHAnsi" w:hAnsiTheme="minorHAnsi" w:cstheme="minorHAnsi"/>
          <w:b/>
          <w:szCs w:val="24"/>
        </w:rPr>
      </w:pPr>
    </w:p>
    <w:p w14:paraId="3BCF5274" w14:textId="01367CB8" w:rsidR="002B55A4" w:rsidRDefault="002B55A4" w:rsidP="000C1382">
      <w:pPr>
        <w:shd w:val="clear" w:color="auto" w:fill="EEECE1" w:themeFill="background2"/>
        <w:rPr>
          <w:rFonts w:asciiTheme="minorHAnsi" w:hAnsiTheme="minorHAnsi" w:cstheme="minorHAnsi"/>
          <w:bCs/>
          <w:szCs w:val="24"/>
        </w:rPr>
      </w:pPr>
    </w:p>
    <w:p w14:paraId="225B4715" w14:textId="77777777" w:rsidR="002B5C9B" w:rsidRDefault="002B5C9B" w:rsidP="000C1382">
      <w:pPr>
        <w:shd w:val="clear" w:color="auto" w:fill="EEECE1" w:themeFill="background2"/>
        <w:rPr>
          <w:rFonts w:asciiTheme="minorHAnsi" w:hAnsiTheme="minorHAnsi" w:cstheme="minorHAnsi"/>
          <w:bCs/>
          <w:szCs w:val="24"/>
        </w:rPr>
      </w:pPr>
    </w:p>
    <w:p w14:paraId="4D107B3C" w14:textId="77777777" w:rsidR="002B55A4" w:rsidRPr="000C1382" w:rsidRDefault="002B55A4" w:rsidP="002B55A4">
      <w:pPr>
        <w:shd w:val="clear" w:color="auto" w:fill="FFFFFF" w:themeFill="background1"/>
        <w:rPr>
          <w:rFonts w:asciiTheme="minorHAnsi" w:hAnsiTheme="minorHAnsi" w:cstheme="minorHAnsi"/>
          <w:bCs/>
          <w:szCs w:val="24"/>
        </w:rPr>
      </w:pPr>
    </w:p>
    <w:p w14:paraId="295671C4" w14:textId="56AFCD29" w:rsidR="00E4629E" w:rsidRPr="007924EE" w:rsidRDefault="007924EE" w:rsidP="00177ED5">
      <w:pPr>
        <w:shd w:val="clear" w:color="auto" w:fill="EEECE1" w:themeFill="background2"/>
        <w:rPr>
          <w:rFonts w:asciiTheme="minorHAnsi" w:hAnsiTheme="minorHAnsi" w:cstheme="minorHAnsi"/>
          <w:b/>
          <w:szCs w:val="24"/>
        </w:rPr>
      </w:pPr>
      <w:r w:rsidRPr="007924EE">
        <w:rPr>
          <w:rFonts w:asciiTheme="minorHAnsi" w:hAnsiTheme="minorHAnsi" w:cstheme="minorHAnsi"/>
          <w:b/>
          <w:szCs w:val="24"/>
        </w:rPr>
        <w:t xml:space="preserve">2. </w:t>
      </w:r>
      <w:r w:rsidR="00340FFF" w:rsidRPr="007924EE">
        <w:rPr>
          <w:rFonts w:asciiTheme="minorHAnsi" w:hAnsiTheme="minorHAnsi" w:cstheme="minorHAnsi"/>
          <w:b/>
          <w:szCs w:val="24"/>
        </w:rPr>
        <w:t xml:space="preserve">Where else in the curriculum is the student able to develop increasingly complex knowledge (and skills) in relation to this LO? </w:t>
      </w:r>
    </w:p>
    <w:p w14:paraId="1685DADE" w14:textId="23F06302" w:rsidR="007924EE" w:rsidRDefault="007924EE" w:rsidP="007924EE">
      <w:pPr>
        <w:shd w:val="clear" w:color="auto" w:fill="EEECE1" w:themeFill="background2"/>
        <w:rPr>
          <w:rFonts w:asciiTheme="minorHAnsi" w:hAnsiTheme="minorHAnsi" w:cstheme="minorHAnsi"/>
          <w:bCs/>
          <w:szCs w:val="24"/>
        </w:rPr>
      </w:pPr>
    </w:p>
    <w:p w14:paraId="066E49D6" w14:textId="37063945" w:rsidR="002B5C9B" w:rsidRDefault="002B5C9B" w:rsidP="007924EE">
      <w:pPr>
        <w:shd w:val="clear" w:color="auto" w:fill="EEECE1" w:themeFill="background2"/>
        <w:rPr>
          <w:rFonts w:asciiTheme="minorHAnsi" w:hAnsiTheme="minorHAnsi" w:cstheme="minorHAnsi"/>
          <w:bCs/>
          <w:szCs w:val="24"/>
        </w:rPr>
      </w:pPr>
    </w:p>
    <w:p w14:paraId="04CFED1A" w14:textId="77777777" w:rsidR="002B5C9B" w:rsidRPr="007924EE" w:rsidRDefault="002B5C9B" w:rsidP="007924EE">
      <w:pPr>
        <w:shd w:val="clear" w:color="auto" w:fill="EEECE1" w:themeFill="background2"/>
        <w:rPr>
          <w:rFonts w:asciiTheme="minorHAnsi" w:hAnsiTheme="minorHAnsi" w:cstheme="minorHAnsi"/>
          <w:bCs/>
          <w:szCs w:val="24"/>
        </w:rPr>
      </w:pPr>
    </w:p>
    <w:p w14:paraId="74573362" w14:textId="77777777" w:rsidR="00E4629E" w:rsidRPr="00E4629E" w:rsidRDefault="00E4629E" w:rsidP="00E4629E">
      <w:pPr>
        <w:pStyle w:val="ListParagraph"/>
        <w:rPr>
          <w:rFonts w:asciiTheme="minorHAnsi" w:hAnsiTheme="minorHAnsi" w:cstheme="minorHAnsi"/>
          <w:bCs/>
          <w:szCs w:val="24"/>
        </w:rPr>
      </w:pPr>
    </w:p>
    <w:p w14:paraId="4188F620" w14:textId="37C7BA8A" w:rsidR="000F5785" w:rsidRPr="007924EE" w:rsidRDefault="000F5785" w:rsidP="007924EE">
      <w:pPr>
        <w:pStyle w:val="ListParagraph"/>
        <w:numPr>
          <w:ilvl w:val="0"/>
          <w:numId w:val="7"/>
        </w:numPr>
        <w:shd w:val="clear" w:color="auto" w:fill="EEECE1" w:themeFill="background2"/>
        <w:rPr>
          <w:rFonts w:asciiTheme="minorHAnsi" w:hAnsiTheme="minorHAnsi" w:cstheme="minorHAnsi"/>
          <w:b/>
          <w:szCs w:val="24"/>
        </w:rPr>
      </w:pPr>
      <w:r w:rsidRPr="007924EE">
        <w:rPr>
          <w:rFonts w:asciiTheme="minorHAnsi" w:hAnsiTheme="minorHAnsi" w:cstheme="minorHAnsi"/>
          <w:b/>
          <w:szCs w:val="24"/>
        </w:rPr>
        <w:t>E</w:t>
      </w:r>
      <w:r w:rsidR="00340FFF" w:rsidRPr="007924EE">
        <w:rPr>
          <w:rFonts w:asciiTheme="minorHAnsi" w:hAnsiTheme="minorHAnsi" w:cstheme="minorHAnsi"/>
          <w:b/>
          <w:szCs w:val="24"/>
        </w:rPr>
        <w:t>xplain the relationship between the LOs, methods of learning and teaching and assessment strategy (formative and Summative)</w:t>
      </w:r>
      <w:r w:rsidR="004523C9" w:rsidRPr="007924EE">
        <w:rPr>
          <w:rFonts w:asciiTheme="minorHAnsi" w:hAnsiTheme="minorHAnsi" w:cstheme="minorHAnsi"/>
          <w:b/>
          <w:szCs w:val="24"/>
        </w:rPr>
        <w:t xml:space="preserve"> </w:t>
      </w:r>
    </w:p>
    <w:p w14:paraId="10E2D7B2" w14:textId="2B5C77F1" w:rsidR="00CD4CA1" w:rsidRDefault="00CD4CA1" w:rsidP="007924EE">
      <w:pPr>
        <w:pStyle w:val="ListParagraph"/>
        <w:shd w:val="clear" w:color="auto" w:fill="EEECE1" w:themeFill="background2"/>
        <w:ind w:left="0"/>
        <w:rPr>
          <w:rFonts w:asciiTheme="minorHAnsi" w:hAnsiTheme="minorHAnsi" w:cstheme="minorHAnsi"/>
          <w:bCs/>
          <w:szCs w:val="24"/>
        </w:rPr>
      </w:pPr>
    </w:p>
    <w:p w14:paraId="15721865" w14:textId="551E84E0" w:rsidR="0081632E" w:rsidRDefault="0081632E" w:rsidP="007924EE">
      <w:pPr>
        <w:pStyle w:val="ListParagraph"/>
        <w:shd w:val="clear" w:color="auto" w:fill="EEECE1" w:themeFill="background2"/>
        <w:ind w:left="0"/>
        <w:rPr>
          <w:rFonts w:asciiTheme="minorHAnsi" w:hAnsiTheme="minorHAnsi" w:cstheme="minorHAnsi"/>
          <w:bCs/>
          <w:szCs w:val="24"/>
        </w:rPr>
      </w:pPr>
    </w:p>
    <w:p w14:paraId="0EDC6955" w14:textId="38C1A132" w:rsidR="0081632E" w:rsidRDefault="0081632E" w:rsidP="007924EE">
      <w:pPr>
        <w:pStyle w:val="ListParagraph"/>
        <w:shd w:val="clear" w:color="auto" w:fill="EEECE1" w:themeFill="background2"/>
        <w:ind w:left="0"/>
        <w:rPr>
          <w:rFonts w:asciiTheme="minorHAnsi" w:hAnsiTheme="minorHAnsi" w:cstheme="minorHAnsi"/>
          <w:bCs/>
          <w:szCs w:val="24"/>
        </w:rPr>
      </w:pPr>
    </w:p>
    <w:p w14:paraId="40B6B86D" w14:textId="77777777" w:rsidR="002B55A4" w:rsidRDefault="002B55A4" w:rsidP="007924EE">
      <w:pPr>
        <w:pStyle w:val="ListParagraph"/>
        <w:shd w:val="clear" w:color="auto" w:fill="EEECE1" w:themeFill="background2"/>
        <w:ind w:left="0"/>
        <w:rPr>
          <w:rFonts w:asciiTheme="minorHAnsi" w:hAnsiTheme="minorHAnsi" w:cstheme="minorHAnsi"/>
          <w:bCs/>
          <w:szCs w:val="24"/>
        </w:rPr>
      </w:pPr>
    </w:p>
    <w:p w14:paraId="1D86CCD3" w14:textId="77777777" w:rsidR="0081632E" w:rsidRDefault="0081632E" w:rsidP="00CD4CA1">
      <w:pPr>
        <w:pStyle w:val="ListParagraph"/>
        <w:ind w:left="360"/>
        <w:rPr>
          <w:rFonts w:asciiTheme="minorHAnsi" w:hAnsiTheme="minorHAnsi" w:cstheme="minorHAnsi"/>
          <w:bCs/>
          <w:szCs w:val="24"/>
        </w:rPr>
      </w:pPr>
    </w:p>
    <w:p w14:paraId="4E7FC35C" w14:textId="167676BE" w:rsidR="0081632E" w:rsidRDefault="0081632E" w:rsidP="00CD4CA1">
      <w:pPr>
        <w:pStyle w:val="ListParagraph"/>
        <w:ind w:left="360"/>
        <w:rPr>
          <w:rFonts w:asciiTheme="minorHAnsi" w:hAnsiTheme="minorHAnsi" w:cstheme="minorHAnsi"/>
          <w:bCs/>
          <w:szCs w:val="24"/>
        </w:rPr>
      </w:pPr>
    </w:p>
    <w:p w14:paraId="59B61417" w14:textId="77777777" w:rsidR="0081632E" w:rsidRDefault="0081632E" w:rsidP="001A7D3F">
      <w:pPr>
        <w:pStyle w:val="ListParagraph"/>
        <w:shd w:val="clear" w:color="auto" w:fill="EEECE1" w:themeFill="background2"/>
        <w:ind w:left="0"/>
        <w:rPr>
          <w:rFonts w:asciiTheme="minorHAnsi" w:hAnsiTheme="minorHAnsi" w:cstheme="minorHAnsi"/>
          <w:bCs/>
          <w:szCs w:val="24"/>
        </w:rPr>
      </w:pPr>
    </w:p>
    <w:p w14:paraId="24C69A27" w14:textId="4F44AB00" w:rsidR="00340FFF" w:rsidRPr="006E0559" w:rsidRDefault="000F5785" w:rsidP="001A7D3F">
      <w:pPr>
        <w:pStyle w:val="ListParagraph"/>
        <w:numPr>
          <w:ilvl w:val="0"/>
          <w:numId w:val="7"/>
        </w:numPr>
        <w:shd w:val="clear" w:color="auto" w:fill="EEECE1" w:themeFill="background2"/>
        <w:rPr>
          <w:rFonts w:asciiTheme="minorHAnsi" w:hAnsiTheme="minorHAnsi" w:cstheme="minorHAnsi"/>
          <w:b/>
          <w:szCs w:val="24"/>
        </w:rPr>
      </w:pPr>
      <w:r w:rsidRPr="006E0559">
        <w:rPr>
          <w:rFonts w:asciiTheme="minorHAnsi" w:hAnsiTheme="minorHAnsi" w:cstheme="minorHAnsi"/>
          <w:b/>
          <w:szCs w:val="24"/>
        </w:rPr>
        <w:t>What are the fu</w:t>
      </w:r>
      <w:r w:rsidR="00340FFF" w:rsidRPr="006E0559">
        <w:rPr>
          <w:rFonts w:asciiTheme="minorHAnsi" w:hAnsiTheme="minorHAnsi" w:cstheme="minorHAnsi"/>
          <w:b/>
          <w:szCs w:val="24"/>
        </w:rPr>
        <w:t xml:space="preserve">ture </w:t>
      </w:r>
      <w:r w:rsidRPr="006E0559">
        <w:rPr>
          <w:rFonts w:asciiTheme="minorHAnsi" w:hAnsiTheme="minorHAnsi" w:cstheme="minorHAnsi"/>
          <w:b/>
          <w:szCs w:val="24"/>
        </w:rPr>
        <w:t>a</w:t>
      </w:r>
      <w:r w:rsidR="00340FFF" w:rsidRPr="006E0559">
        <w:rPr>
          <w:rFonts w:asciiTheme="minorHAnsi" w:hAnsiTheme="minorHAnsi" w:cstheme="minorHAnsi"/>
          <w:b/>
          <w:szCs w:val="24"/>
        </w:rPr>
        <w:t>ctions arising from your analysis</w:t>
      </w:r>
      <w:r w:rsidRPr="006E0559">
        <w:rPr>
          <w:rFonts w:asciiTheme="minorHAnsi" w:hAnsiTheme="minorHAnsi" w:cstheme="minorHAnsi"/>
          <w:b/>
          <w:szCs w:val="24"/>
        </w:rPr>
        <w:t xml:space="preserve"> of the module?</w:t>
      </w:r>
    </w:p>
    <w:p w14:paraId="3A5EE2FF" w14:textId="65372D52" w:rsidR="006E0559" w:rsidRDefault="006E0559" w:rsidP="001A7D3F">
      <w:pPr>
        <w:pStyle w:val="ListParagraph"/>
        <w:shd w:val="clear" w:color="auto" w:fill="EEECE1" w:themeFill="background2"/>
        <w:ind w:left="0"/>
        <w:rPr>
          <w:rFonts w:asciiTheme="minorHAnsi" w:hAnsiTheme="minorHAnsi" w:cstheme="minorHAnsi"/>
          <w:bCs/>
          <w:szCs w:val="24"/>
        </w:rPr>
      </w:pPr>
    </w:p>
    <w:p w14:paraId="10D2A28C" w14:textId="7BB27CB8" w:rsidR="006E0559" w:rsidRDefault="006E0559" w:rsidP="001A7D3F">
      <w:pPr>
        <w:pStyle w:val="ListParagraph"/>
        <w:shd w:val="clear" w:color="auto" w:fill="EEECE1" w:themeFill="background2"/>
        <w:ind w:left="0"/>
        <w:rPr>
          <w:rFonts w:asciiTheme="minorHAnsi" w:hAnsiTheme="minorHAnsi" w:cstheme="minorHAnsi"/>
          <w:bCs/>
          <w:szCs w:val="24"/>
        </w:rPr>
      </w:pPr>
    </w:p>
    <w:p w14:paraId="0C136ECC" w14:textId="608E4A32" w:rsidR="00D86FCC" w:rsidRDefault="00D86FCC" w:rsidP="001A7D3F">
      <w:pPr>
        <w:pStyle w:val="ListParagraph"/>
        <w:shd w:val="clear" w:color="auto" w:fill="EEECE1" w:themeFill="background2"/>
        <w:ind w:left="0"/>
        <w:rPr>
          <w:rFonts w:asciiTheme="minorHAnsi" w:hAnsiTheme="minorHAnsi" w:cstheme="minorHAnsi"/>
          <w:bCs/>
          <w:szCs w:val="24"/>
        </w:rPr>
      </w:pPr>
    </w:p>
    <w:p w14:paraId="4DC141F2" w14:textId="77777777" w:rsidR="00D86FCC" w:rsidRDefault="00D86FCC" w:rsidP="001A7D3F">
      <w:pPr>
        <w:pStyle w:val="ListParagraph"/>
        <w:shd w:val="clear" w:color="auto" w:fill="EEECE1" w:themeFill="background2"/>
        <w:ind w:left="0"/>
        <w:rPr>
          <w:rFonts w:asciiTheme="minorHAnsi" w:hAnsiTheme="minorHAnsi" w:cstheme="minorHAnsi"/>
          <w:bCs/>
          <w:szCs w:val="24"/>
        </w:rPr>
      </w:pPr>
    </w:p>
    <w:p w14:paraId="1FEE480D" w14:textId="77777777" w:rsidR="003606AD" w:rsidRDefault="003606AD" w:rsidP="00E230BF">
      <w:pPr>
        <w:pStyle w:val="Heading1"/>
      </w:pPr>
      <w:r>
        <w:lastRenderedPageBreak/>
        <w:t>Learning and Teaching in Practice</w:t>
      </w:r>
    </w:p>
    <w:p w14:paraId="6FF21877" w14:textId="570A887D" w:rsidR="00391B4C" w:rsidRDefault="00E35280" w:rsidP="00DB7E66">
      <w:r>
        <w:t xml:space="preserve">Following on from the preceding section use the boxes below to </w:t>
      </w:r>
      <w:r w:rsidR="00745D91">
        <w:t>think about:</w:t>
      </w:r>
    </w:p>
    <w:p w14:paraId="0B5E981E" w14:textId="6AB66B20" w:rsidR="00391B4C" w:rsidRPr="00E35280" w:rsidRDefault="00391B4C" w:rsidP="00391B4C">
      <w:pPr>
        <w:pStyle w:val="ListParagraph"/>
        <w:numPr>
          <w:ilvl w:val="0"/>
          <w:numId w:val="11"/>
        </w:numPr>
        <w:rPr>
          <w:b/>
          <w:bCs/>
        </w:rPr>
      </w:pPr>
      <w:r w:rsidRPr="00E35280">
        <w:rPr>
          <w:b/>
          <w:bCs/>
        </w:rPr>
        <w:t>H</w:t>
      </w:r>
      <w:r w:rsidR="00DB7E66" w:rsidRPr="00E35280">
        <w:rPr>
          <w:b/>
          <w:bCs/>
        </w:rPr>
        <w:t>ow the module is delivered</w:t>
      </w:r>
    </w:p>
    <w:p w14:paraId="3AA0B907" w14:textId="56E187E5" w:rsidR="00DB7E66" w:rsidRDefault="00477301" w:rsidP="00C24324">
      <w:pPr>
        <w:pStyle w:val="ListParagraph"/>
        <w:numPr>
          <w:ilvl w:val="0"/>
          <w:numId w:val="11"/>
        </w:numPr>
        <w:rPr>
          <w:b/>
          <w:bCs/>
        </w:rPr>
      </w:pPr>
      <w:r>
        <w:rPr>
          <w:b/>
          <w:bCs/>
        </w:rPr>
        <w:t xml:space="preserve">How </w:t>
      </w:r>
      <w:r w:rsidR="00F842D0" w:rsidRPr="00E35280">
        <w:rPr>
          <w:b/>
          <w:bCs/>
        </w:rPr>
        <w:t xml:space="preserve">Assessment strategies </w:t>
      </w:r>
      <w:r>
        <w:rPr>
          <w:b/>
          <w:bCs/>
        </w:rPr>
        <w:t xml:space="preserve">are embedded into </w:t>
      </w:r>
      <w:r w:rsidR="00F842D0" w:rsidRPr="00E35280">
        <w:rPr>
          <w:b/>
          <w:bCs/>
        </w:rPr>
        <w:t>the module</w:t>
      </w:r>
      <w:r w:rsidR="00391B4C" w:rsidRPr="00E35280">
        <w:rPr>
          <w:b/>
          <w:bCs/>
        </w:rPr>
        <w:t xml:space="preserve"> </w:t>
      </w:r>
    </w:p>
    <w:p w14:paraId="16109630" w14:textId="77777777" w:rsidR="00745D91" w:rsidRPr="00E35280" w:rsidRDefault="00745D91" w:rsidP="00745D91">
      <w:pPr>
        <w:pStyle w:val="ListParagraph"/>
        <w:numPr>
          <w:ilvl w:val="0"/>
          <w:numId w:val="11"/>
        </w:numPr>
        <w:rPr>
          <w:b/>
          <w:bCs/>
        </w:rPr>
      </w:pPr>
      <w:r w:rsidRPr="00E35280">
        <w:rPr>
          <w:b/>
          <w:bCs/>
        </w:rPr>
        <w:t xml:space="preserve">Attainment and progression data </w:t>
      </w:r>
    </w:p>
    <w:p w14:paraId="62E2A736" w14:textId="032B3A8E" w:rsidR="00745D91" w:rsidRPr="00E35280" w:rsidRDefault="00745D91" w:rsidP="00E230BF">
      <w:pPr>
        <w:pStyle w:val="Heading1"/>
      </w:pPr>
      <w:r>
        <w:t>How the Module is Delivered</w:t>
      </w:r>
    </w:p>
    <w:tbl>
      <w:tblPr>
        <w:tblStyle w:val="TableGrid"/>
        <w:tblW w:w="0" w:type="auto"/>
        <w:shd w:val="clear" w:color="auto" w:fill="EEECE1" w:themeFill="background2"/>
        <w:tblLook w:val="04A0" w:firstRow="1" w:lastRow="0" w:firstColumn="1" w:lastColumn="0" w:noHBand="0" w:noVBand="1"/>
      </w:tblPr>
      <w:tblGrid>
        <w:gridCol w:w="6974"/>
        <w:gridCol w:w="6974"/>
      </w:tblGrid>
      <w:tr w:rsidR="00365FA0" w14:paraId="4D285179" w14:textId="77777777" w:rsidTr="003E5EB7">
        <w:tc>
          <w:tcPr>
            <w:tcW w:w="6974" w:type="dxa"/>
            <w:shd w:val="clear" w:color="auto" w:fill="EEECE1" w:themeFill="background2"/>
          </w:tcPr>
          <w:p w14:paraId="50B3DB98" w14:textId="3342509A" w:rsidR="00365FA0" w:rsidRPr="002E57E1" w:rsidRDefault="00365FA0" w:rsidP="002E57E1">
            <w:pPr>
              <w:jc w:val="center"/>
              <w:rPr>
                <w:b/>
                <w:bCs/>
              </w:rPr>
            </w:pPr>
            <w:r w:rsidRPr="002E57E1">
              <w:rPr>
                <w:b/>
                <w:bCs/>
              </w:rPr>
              <w:t xml:space="preserve">% Time </w:t>
            </w:r>
            <w:r w:rsidR="009241F2">
              <w:rPr>
                <w:b/>
                <w:bCs/>
              </w:rPr>
              <w:t xml:space="preserve">Scheduled </w:t>
            </w:r>
            <w:r w:rsidR="00B05B1C">
              <w:rPr>
                <w:b/>
                <w:bCs/>
              </w:rPr>
              <w:t xml:space="preserve">Learning &amp; </w:t>
            </w:r>
            <w:r w:rsidR="009241F2">
              <w:rPr>
                <w:b/>
                <w:bCs/>
              </w:rPr>
              <w:t>Teaching</w:t>
            </w:r>
            <w:r w:rsidR="00B05B1C">
              <w:rPr>
                <w:b/>
                <w:bCs/>
              </w:rPr>
              <w:t xml:space="preserve"> is</w:t>
            </w:r>
            <w:r w:rsidR="009241F2">
              <w:rPr>
                <w:b/>
                <w:bCs/>
              </w:rPr>
              <w:t xml:space="preserve"> </w:t>
            </w:r>
            <w:r w:rsidRPr="002E57E1">
              <w:rPr>
                <w:b/>
                <w:bCs/>
              </w:rPr>
              <w:t>Face to Face</w:t>
            </w:r>
            <w:r w:rsidR="00C4682B" w:rsidRPr="002E57E1">
              <w:rPr>
                <w:b/>
                <w:bCs/>
              </w:rPr>
              <w:t>?</w:t>
            </w:r>
          </w:p>
        </w:tc>
        <w:tc>
          <w:tcPr>
            <w:tcW w:w="6974" w:type="dxa"/>
            <w:shd w:val="clear" w:color="auto" w:fill="EEECE1" w:themeFill="background2"/>
          </w:tcPr>
          <w:p w14:paraId="1EFC3920" w14:textId="4AA79481" w:rsidR="00365FA0" w:rsidRPr="002E57E1" w:rsidRDefault="00B05B1C" w:rsidP="002E57E1">
            <w:pPr>
              <w:jc w:val="center"/>
              <w:rPr>
                <w:b/>
                <w:bCs/>
              </w:rPr>
            </w:pPr>
            <w:r w:rsidRPr="002E57E1">
              <w:rPr>
                <w:b/>
                <w:bCs/>
              </w:rPr>
              <w:t xml:space="preserve">% Time </w:t>
            </w:r>
            <w:r w:rsidR="00081654">
              <w:rPr>
                <w:b/>
                <w:bCs/>
              </w:rPr>
              <w:t>Independent or Guided Learning Activities</w:t>
            </w:r>
          </w:p>
        </w:tc>
      </w:tr>
      <w:tr w:rsidR="00365FA0" w14:paraId="76F35F97" w14:textId="77777777" w:rsidTr="003E5EB7">
        <w:tc>
          <w:tcPr>
            <w:tcW w:w="6974" w:type="dxa"/>
            <w:shd w:val="clear" w:color="auto" w:fill="EEECE1" w:themeFill="background2"/>
          </w:tcPr>
          <w:p w14:paraId="1F203B75" w14:textId="77777777" w:rsidR="00940F30" w:rsidRDefault="00940F30" w:rsidP="00DB7E66"/>
          <w:p w14:paraId="7F44AD11" w14:textId="77777777" w:rsidR="00081654" w:rsidRDefault="00081654" w:rsidP="00DB7E66"/>
          <w:p w14:paraId="70A43DC6" w14:textId="77777777" w:rsidR="00D86FCC" w:rsidRDefault="00D86FCC" w:rsidP="00DB7E66"/>
          <w:p w14:paraId="1ECA686C" w14:textId="08B05B1E" w:rsidR="00D86FCC" w:rsidRDefault="00D86FCC" w:rsidP="00DB7E66"/>
        </w:tc>
        <w:tc>
          <w:tcPr>
            <w:tcW w:w="6974" w:type="dxa"/>
            <w:shd w:val="clear" w:color="auto" w:fill="EEECE1" w:themeFill="background2"/>
          </w:tcPr>
          <w:p w14:paraId="5614CC6D" w14:textId="77777777" w:rsidR="00365FA0" w:rsidRDefault="00365FA0" w:rsidP="00DB7E66"/>
        </w:tc>
      </w:tr>
    </w:tbl>
    <w:p w14:paraId="2D102023" w14:textId="77777777" w:rsidR="00745D91" w:rsidRDefault="00745D91" w:rsidP="00DB7E66"/>
    <w:tbl>
      <w:tblPr>
        <w:tblStyle w:val="TableGrid"/>
        <w:tblW w:w="0" w:type="auto"/>
        <w:shd w:val="clear" w:color="auto" w:fill="EEECE1" w:themeFill="background2"/>
        <w:tblLook w:val="04A0" w:firstRow="1" w:lastRow="0" w:firstColumn="1" w:lastColumn="0" w:noHBand="0" w:noVBand="1"/>
      </w:tblPr>
      <w:tblGrid>
        <w:gridCol w:w="6658"/>
        <w:gridCol w:w="7290"/>
      </w:tblGrid>
      <w:tr w:rsidR="0020568B" w14:paraId="65A76B99" w14:textId="77777777" w:rsidTr="00BE6DE9">
        <w:tc>
          <w:tcPr>
            <w:tcW w:w="6658" w:type="dxa"/>
            <w:shd w:val="clear" w:color="auto" w:fill="EEECE1" w:themeFill="background2"/>
          </w:tcPr>
          <w:p w14:paraId="1FAA61B4" w14:textId="238D5DE8" w:rsidR="0020568B" w:rsidRPr="009A62BD" w:rsidRDefault="009A62BD" w:rsidP="00DB7E66">
            <w:pPr>
              <w:rPr>
                <w:b/>
                <w:bCs/>
              </w:rPr>
            </w:pPr>
            <w:r w:rsidRPr="009A62BD">
              <w:rPr>
                <w:b/>
                <w:bCs/>
              </w:rPr>
              <w:t xml:space="preserve">Describe the </w:t>
            </w:r>
            <w:r w:rsidR="00BE6DE9">
              <w:rPr>
                <w:b/>
                <w:bCs/>
              </w:rPr>
              <w:t xml:space="preserve">Pedagogic </w:t>
            </w:r>
            <w:r w:rsidR="0020568B" w:rsidRPr="009A62BD">
              <w:rPr>
                <w:b/>
                <w:bCs/>
              </w:rPr>
              <w:t xml:space="preserve">Approaches </w:t>
            </w:r>
            <w:r w:rsidR="00BE6DE9">
              <w:rPr>
                <w:b/>
                <w:bCs/>
              </w:rPr>
              <w:t>that support</w:t>
            </w:r>
            <w:r w:rsidR="0020568B" w:rsidRPr="009A62BD">
              <w:rPr>
                <w:b/>
                <w:bCs/>
              </w:rPr>
              <w:t xml:space="preserve"> </w:t>
            </w:r>
            <w:r w:rsidRPr="009A62BD">
              <w:rPr>
                <w:b/>
                <w:bCs/>
              </w:rPr>
              <w:t xml:space="preserve">Scheduled </w:t>
            </w:r>
            <w:r w:rsidR="0020568B" w:rsidRPr="009A62BD">
              <w:rPr>
                <w:b/>
                <w:bCs/>
              </w:rPr>
              <w:t>Learning and Teaching</w:t>
            </w:r>
          </w:p>
        </w:tc>
        <w:tc>
          <w:tcPr>
            <w:tcW w:w="7290" w:type="dxa"/>
            <w:shd w:val="clear" w:color="auto" w:fill="EEECE1" w:themeFill="background2"/>
          </w:tcPr>
          <w:p w14:paraId="66730583" w14:textId="36E92867" w:rsidR="0020568B" w:rsidRDefault="009A62BD" w:rsidP="00DB7E66">
            <w:r w:rsidRPr="009A62BD">
              <w:rPr>
                <w:b/>
                <w:bCs/>
              </w:rPr>
              <w:t xml:space="preserve">Describe the </w:t>
            </w:r>
            <w:r w:rsidR="00BE6DE9">
              <w:rPr>
                <w:b/>
                <w:bCs/>
              </w:rPr>
              <w:t>Pedagogic</w:t>
            </w:r>
            <w:r w:rsidRPr="009A62BD">
              <w:rPr>
                <w:b/>
                <w:bCs/>
              </w:rPr>
              <w:t xml:space="preserve"> Approaches t</w:t>
            </w:r>
            <w:r w:rsidR="00BE6DE9">
              <w:rPr>
                <w:b/>
                <w:bCs/>
              </w:rPr>
              <w:t>hat support I</w:t>
            </w:r>
            <w:r>
              <w:rPr>
                <w:b/>
                <w:bCs/>
              </w:rPr>
              <w:t>ndependent or Guided Learning Activities</w:t>
            </w:r>
          </w:p>
        </w:tc>
      </w:tr>
      <w:tr w:rsidR="0020568B" w14:paraId="08D3FE1A" w14:textId="77777777" w:rsidTr="00BE6DE9">
        <w:tc>
          <w:tcPr>
            <w:tcW w:w="6658" w:type="dxa"/>
            <w:shd w:val="clear" w:color="auto" w:fill="EEECE1" w:themeFill="background2"/>
          </w:tcPr>
          <w:p w14:paraId="4F9C70E8" w14:textId="77777777" w:rsidR="00D8317F" w:rsidRDefault="00D8317F" w:rsidP="00DB7E66"/>
          <w:p w14:paraId="1C6A178A" w14:textId="77777777" w:rsidR="00940F30" w:rsidRDefault="00940F30" w:rsidP="00DB7E66"/>
          <w:p w14:paraId="0BB9EED2" w14:textId="77777777" w:rsidR="00940F30" w:rsidRDefault="00940F30" w:rsidP="00DB7E66"/>
          <w:p w14:paraId="62D7B3D5" w14:textId="6A24400C" w:rsidR="00940F30" w:rsidRDefault="00940F30" w:rsidP="00DB7E66"/>
        </w:tc>
        <w:tc>
          <w:tcPr>
            <w:tcW w:w="7290" w:type="dxa"/>
            <w:shd w:val="clear" w:color="auto" w:fill="EEECE1" w:themeFill="background2"/>
          </w:tcPr>
          <w:p w14:paraId="081AD7C3" w14:textId="77777777" w:rsidR="0020568B" w:rsidRDefault="0020568B" w:rsidP="00DB7E66"/>
        </w:tc>
      </w:tr>
      <w:tr w:rsidR="0020568B" w14:paraId="66211F3D" w14:textId="77777777" w:rsidTr="00BE6DE9">
        <w:tc>
          <w:tcPr>
            <w:tcW w:w="6658" w:type="dxa"/>
            <w:shd w:val="clear" w:color="auto" w:fill="EEECE1" w:themeFill="background2"/>
          </w:tcPr>
          <w:p w14:paraId="3A864994" w14:textId="77777777" w:rsidR="00BE6DE9" w:rsidRDefault="00BE6DE9" w:rsidP="00DB7E66"/>
          <w:p w14:paraId="39279D60" w14:textId="770B9553" w:rsidR="00940F30" w:rsidRDefault="00940F30" w:rsidP="00DB7E66"/>
          <w:p w14:paraId="126C8359" w14:textId="77777777" w:rsidR="00940F30" w:rsidRDefault="00940F30" w:rsidP="00DB7E66"/>
          <w:p w14:paraId="47C7F001" w14:textId="4CC192C0" w:rsidR="00940F30" w:rsidRDefault="00940F30" w:rsidP="00DB7E66"/>
        </w:tc>
        <w:tc>
          <w:tcPr>
            <w:tcW w:w="7290" w:type="dxa"/>
            <w:shd w:val="clear" w:color="auto" w:fill="EEECE1" w:themeFill="background2"/>
          </w:tcPr>
          <w:p w14:paraId="5C4F37EB" w14:textId="77777777" w:rsidR="0020568B" w:rsidRDefault="0020568B" w:rsidP="00DB7E66"/>
        </w:tc>
      </w:tr>
      <w:tr w:rsidR="0020568B" w14:paraId="04963C29" w14:textId="77777777" w:rsidTr="00BE6DE9">
        <w:tc>
          <w:tcPr>
            <w:tcW w:w="6658" w:type="dxa"/>
            <w:shd w:val="clear" w:color="auto" w:fill="EEECE1" w:themeFill="background2"/>
          </w:tcPr>
          <w:p w14:paraId="4200C341" w14:textId="77777777" w:rsidR="00BE6DE9" w:rsidRDefault="00BE6DE9" w:rsidP="00DB7E66"/>
          <w:p w14:paraId="2CE862D5" w14:textId="67F799EA" w:rsidR="00940F30" w:rsidRDefault="00940F30" w:rsidP="00DB7E66"/>
          <w:p w14:paraId="20D882C5" w14:textId="77777777" w:rsidR="00940F30" w:rsidRDefault="00940F30" w:rsidP="00DB7E66"/>
          <w:p w14:paraId="1FB86471" w14:textId="324F7280" w:rsidR="00940F30" w:rsidRDefault="00940F30" w:rsidP="00DB7E66"/>
        </w:tc>
        <w:tc>
          <w:tcPr>
            <w:tcW w:w="7290" w:type="dxa"/>
            <w:shd w:val="clear" w:color="auto" w:fill="EEECE1" w:themeFill="background2"/>
          </w:tcPr>
          <w:p w14:paraId="7FF2117F" w14:textId="77777777" w:rsidR="0020568B" w:rsidRDefault="0020568B" w:rsidP="00DB7E66"/>
        </w:tc>
      </w:tr>
      <w:tr w:rsidR="00940F30" w14:paraId="49BFDE40" w14:textId="77777777" w:rsidTr="00BE6DE9">
        <w:tc>
          <w:tcPr>
            <w:tcW w:w="6658" w:type="dxa"/>
            <w:shd w:val="clear" w:color="auto" w:fill="EEECE1" w:themeFill="background2"/>
          </w:tcPr>
          <w:p w14:paraId="7809F934" w14:textId="77777777" w:rsidR="00940F30" w:rsidRDefault="00940F30" w:rsidP="00DB7E66"/>
          <w:p w14:paraId="6C4CC052" w14:textId="77777777" w:rsidR="00940F30" w:rsidRDefault="00940F30" w:rsidP="00DB7E66"/>
          <w:p w14:paraId="2574D005" w14:textId="77777777" w:rsidR="00940F30" w:rsidRDefault="00940F30" w:rsidP="00DB7E66"/>
          <w:p w14:paraId="2AC47ABF" w14:textId="577B04D2" w:rsidR="00940F30" w:rsidRDefault="00940F30" w:rsidP="00DB7E66"/>
        </w:tc>
        <w:tc>
          <w:tcPr>
            <w:tcW w:w="7290" w:type="dxa"/>
            <w:shd w:val="clear" w:color="auto" w:fill="EEECE1" w:themeFill="background2"/>
          </w:tcPr>
          <w:p w14:paraId="4EA5CD40" w14:textId="77777777" w:rsidR="00940F30" w:rsidRDefault="00940F30" w:rsidP="00DB7E66"/>
        </w:tc>
      </w:tr>
    </w:tbl>
    <w:p w14:paraId="3B1CD888" w14:textId="5756BF2C" w:rsidR="00BE6DE9" w:rsidRDefault="00477301" w:rsidP="00E230BF">
      <w:pPr>
        <w:pStyle w:val="Heading1"/>
      </w:pPr>
      <w:r>
        <w:lastRenderedPageBreak/>
        <w:t>How Assessment is Supported</w:t>
      </w:r>
    </w:p>
    <w:tbl>
      <w:tblPr>
        <w:tblStyle w:val="TableGrid"/>
        <w:tblW w:w="0" w:type="auto"/>
        <w:shd w:val="clear" w:color="auto" w:fill="EEECE1" w:themeFill="background2"/>
        <w:tblLook w:val="04A0" w:firstRow="1" w:lastRow="0" w:firstColumn="1" w:lastColumn="0" w:noHBand="0" w:noVBand="1"/>
      </w:tblPr>
      <w:tblGrid>
        <w:gridCol w:w="13948"/>
      </w:tblGrid>
      <w:tr w:rsidR="00BF7883" w14:paraId="6B89B9D0" w14:textId="77777777" w:rsidTr="00BF7883">
        <w:tc>
          <w:tcPr>
            <w:tcW w:w="13948" w:type="dxa"/>
            <w:shd w:val="clear" w:color="auto" w:fill="EEECE1" w:themeFill="background2"/>
          </w:tcPr>
          <w:p w14:paraId="204E0104" w14:textId="0AF073EF" w:rsidR="00BF7883" w:rsidRPr="00BF7883" w:rsidRDefault="00BF7883" w:rsidP="00DB7E66">
            <w:pPr>
              <w:rPr>
                <w:b/>
                <w:bCs/>
              </w:rPr>
            </w:pPr>
            <w:r w:rsidRPr="00BF7883">
              <w:rPr>
                <w:b/>
                <w:bCs/>
              </w:rPr>
              <w:t>Describe the Assessment Support Strategies within the Module (assessment cafes etc)</w:t>
            </w:r>
          </w:p>
        </w:tc>
      </w:tr>
      <w:tr w:rsidR="00477301" w14:paraId="28415FB7" w14:textId="77777777" w:rsidTr="00477301">
        <w:trPr>
          <w:trHeight w:val="826"/>
        </w:trPr>
        <w:tc>
          <w:tcPr>
            <w:tcW w:w="13948" w:type="dxa"/>
            <w:shd w:val="clear" w:color="auto" w:fill="EEECE1" w:themeFill="background2"/>
          </w:tcPr>
          <w:p w14:paraId="48B8135A" w14:textId="77777777" w:rsidR="00477301" w:rsidRDefault="00477301" w:rsidP="00DB7E66"/>
          <w:p w14:paraId="07F0635A" w14:textId="77777777" w:rsidR="00940F30" w:rsidRDefault="00940F30" w:rsidP="00DB7E66"/>
          <w:p w14:paraId="670D45DB" w14:textId="77777777" w:rsidR="00940F30" w:rsidRDefault="00940F30" w:rsidP="00DB7E66"/>
          <w:p w14:paraId="7406B47D" w14:textId="77777777" w:rsidR="00940F30" w:rsidRDefault="00940F30" w:rsidP="00DB7E66"/>
          <w:p w14:paraId="02ABDD44" w14:textId="77777777" w:rsidR="00940F30" w:rsidRDefault="00940F30" w:rsidP="00DB7E66"/>
          <w:p w14:paraId="343C8792" w14:textId="77777777" w:rsidR="00940F30" w:rsidRDefault="00940F30" w:rsidP="00DB7E66"/>
          <w:p w14:paraId="08BBEFE2" w14:textId="77777777" w:rsidR="00940F30" w:rsidRDefault="00940F30" w:rsidP="00DB7E66"/>
          <w:p w14:paraId="4F8CDF56" w14:textId="77777777" w:rsidR="00940F30" w:rsidRDefault="00940F30" w:rsidP="00DB7E66"/>
          <w:p w14:paraId="1BF7FFD7" w14:textId="77777777" w:rsidR="00940F30" w:rsidRDefault="00940F30" w:rsidP="00DB7E66"/>
          <w:p w14:paraId="73C3B6A0" w14:textId="77777777" w:rsidR="00940F30" w:rsidRDefault="00940F30" w:rsidP="00DB7E66"/>
          <w:p w14:paraId="1DAA45B8" w14:textId="141E9195" w:rsidR="00940F30" w:rsidRDefault="00940F30" w:rsidP="00DB7E66"/>
        </w:tc>
      </w:tr>
    </w:tbl>
    <w:p w14:paraId="76323104" w14:textId="783A5C31" w:rsidR="00477301" w:rsidRDefault="00477301" w:rsidP="00E230BF">
      <w:pPr>
        <w:pStyle w:val="Heading1"/>
      </w:pPr>
      <w:r>
        <w:t>Attainment and Progression</w:t>
      </w:r>
    </w:p>
    <w:tbl>
      <w:tblPr>
        <w:tblStyle w:val="TableGrid"/>
        <w:tblW w:w="0" w:type="auto"/>
        <w:shd w:val="clear" w:color="auto" w:fill="EEECE1" w:themeFill="background2"/>
        <w:tblLook w:val="04A0" w:firstRow="1" w:lastRow="0" w:firstColumn="1" w:lastColumn="0" w:noHBand="0" w:noVBand="1"/>
      </w:tblPr>
      <w:tblGrid>
        <w:gridCol w:w="13948"/>
      </w:tblGrid>
      <w:tr w:rsidR="00D8317F" w14:paraId="35E29F30" w14:textId="77777777" w:rsidTr="00455077">
        <w:tc>
          <w:tcPr>
            <w:tcW w:w="13948" w:type="dxa"/>
            <w:shd w:val="clear" w:color="auto" w:fill="EEECE1" w:themeFill="background2"/>
          </w:tcPr>
          <w:p w14:paraId="33ED6904" w14:textId="4B7215A9" w:rsidR="00D8317F" w:rsidRDefault="00D8317F" w:rsidP="00DB7E66">
            <w:r w:rsidRPr="00455077">
              <w:rPr>
                <w:b/>
                <w:bCs/>
              </w:rPr>
              <w:t>D</w:t>
            </w:r>
            <w:r w:rsidR="00310F4F">
              <w:rPr>
                <w:b/>
                <w:bCs/>
              </w:rPr>
              <w:t xml:space="preserve">rawing on available data </w:t>
            </w:r>
            <w:r w:rsidR="00477301">
              <w:rPr>
                <w:b/>
                <w:bCs/>
              </w:rPr>
              <w:t xml:space="preserve">provide </w:t>
            </w:r>
            <w:r w:rsidR="00D4183A">
              <w:rPr>
                <w:b/>
                <w:bCs/>
              </w:rPr>
              <w:t xml:space="preserve">a description </w:t>
            </w:r>
            <w:r w:rsidR="00477301">
              <w:rPr>
                <w:b/>
                <w:bCs/>
              </w:rPr>
              <w:t xml:space="preserve">of </w:t>
            </w:r>
            <w:r w:rsidR="00357E92" w:rsidRPr="00455077">
              <w:rPr>
                <w:b/>
                <w:bCs/>
              </w:rPr>
              <w:t>the attainment and progression for this modul</w:t>
            </w:r>
            <w:r w:rsidR="00455077" w:rsidRPr="00455077">
              <w:rPr>
                <w:b/>
                <w:bCs/>
              </w:rPr>
              <w:t>e</w:t>
            </w:r>
            <w:r w:rsidR="005A2D2D">
              <w:rPr>
                <w:b/>
                <w:bCs/>
              </w:rPr>
              <w:t xml:space="preserve"> (</w:t>
            </w:r>
            <w:r w:rsidR="00D4183A">
              <w:rPr>
                <w:b/>
                <w:bCs/>
              </w:rPr>
              <w:t xml:space="preserve">number of </w:t>
            </w:r>
            <w:r w:rsidR="005A2D2D">
              <w:rPr>
                <w:b/>
                <w:bCs/>
              </w:rPr>
              <w:t>pass rates 1</w:t>
            </w:r>
            <w:r w:rsidR="005A2D2D" w:rsidRPr="005A2D2D">
              <w:rPr>
                <w:b/>
                <w:bCs/>
                <w:vertAlign w:val="superscript"/>
              </w:rPr>
              <w:t>st</w:t>
            </w:r>
            <w:r w:rsidR="005A2D2D">
              <w:rPr>
                <w:b/>
                <w:bCs/>
              </w:rPr>
              <w:t xml:space="preserve"> and 2</w:t>
            </w:r>
            <w:r w:rsidR="005A2D2D" w:rsidRPr="005A2D2D">
              <w:rPr>
                <w:b/>
                <w:bCs/>
                <w:vertAlign w:val="superscript"/>
              </w:rPr>
              <w:t>nd</w:t>
            </w:r>
            <w:r w:rsidR="005A2D2D">
              <w:rPr>
                <w:b/>
                <w:bCs/>
              </w:rPr>
              <w:t xml:space="preserve"> attempt, </w:t>
            </w:r>
            <w:r w:rsidR="00940F30">
              <w:rPr>
                <w:b/>
                <w:bCs/>
              </w:rPr>
              <w:t xml:space="preserve">referrals, </w:t>
            </w:r>
            <w:r w:rsidR="00477301">
              <w:rPr>
                <w:b/>
                <w:bCs/>
              </w:rPr>
              <w:t xml:space="preserve">general observations) </w:t>
            </w:r>
            <w:r w:rsidR="00477301" w:rsidRPr="00477301">
              <w:rPr>
                <w:b/>
                <w:bCs/>
                <w:i/>
                <w:iCs/>
              </w:rPr>
              <w:t>insert tables</w:t>
            </w:r>
            <w:r w:rsidR="00940F30">
              <w:rPr>
                <w:b/>
                <w:bCs/>
                <w:i/>
                <w:iCs/>
              </w:rPr>
              <w:t xml:space="preserve"> if appropriate</w:t>
            </w:r>
          </w:p>
        </w:tc>
      </w:tr>
      <w:tr w:rsidR="00477301" w14:paraId="27708CB4" w14:textId="77777777" w:rsidTr="00477301">
        <w:trPr>
          <w:trHeight w:val="418"/>
        </w:trPr>
        <w:tc>
          <w:tcPr>
            <w:tcW w:w="13948" w:type="dxa"/>
            <w:shd w:val="clear" w:color="auto" w:fill="EEECE1" w:themeFill="background2"/>
          </w:tcPr>
          <w:p w14:paraId="0494AE66" w14:textId="77777777" w:rsidR="00477301" w:rsidRDefault="00477301" w:rsidP="00DB7E66"/>
          <w:p w14:paraId="4CD1E6F7" w14:textId="36420C7D" w:rsidR="00477301" w:rsidRDefault="00477301" w:rsidP="00DB7E66"/>
          <w:p w14:paraId="1EE5F4B3" w14:textId="76E92FF8" w:rsidR="00940F30" w:rsidRDefault="00940F30" w:rsidP="00DB7E66"/>
          <w:p w14:paraId="6AE23F18" w14:textId="049B5B42" w:rsidR="00940F30" w:rsidRDefault="00940F30" w:rsidP="00DB7E66"/>
          <w:p w14:paraId="570896DE" w14:textId="7F909CB5" w:rsidR="00940F30" w:rsidRDefault="00940F30" w:rsidP="00DB7E66"/>
          <w:p w14:paraId="69D8D8B1" w14:textId="3EFDF1C4" w:rsidR="00940F30" w:rsidRDefault="00940F30" w:rsidP="00DB7E66"/>
          <w:p w14:paraId="2F30C286" w14:textId="7CA34BBE" w:rsidR="00940F30" w:rsidRDefault="00940F30" w:rsidP="00DB7E66"/>
          <w:p w14:paraId="1F9DB9A7" w14:textId="00E7F870" w:rsidR="00940F30" w:rsidRDefault="00940F30" w:rsidP="00DB7E66"/>
          <w:p w14:paraId="5E32A013" w14:textId="5733EC5E" w:rsidR="00940F30" w:rsidRDefault="00940F30" w:rsidP="00DB7E66"/>
          <w:p w14:paraId="7DFFB3ED" w14:textId="55A68CDF" w:rsidR="00940F30" w:rsidRDefault="00940F30" w:rsidP="00DB7E66"/>
          <w:p w14:paraId="5201BB05" w14:textId="56F33F58" w:rsidR="00477301" w:rsidRDefault="00477301" w:rsidP="00DB7E66"/>
        </w:tc>
      </w:tr>
    </w:tbl>
    <w:p w14:paraId="60EC9EF5" w14:textId="77777777" w:rsidR="00BF0527" w:rsidRDefault="00BF0527" w:rsidP="00BF0527">
      <w:pPr>
        <w:pStyle w:val="Heading1"/>
      </w:pPr>
      <w:r>
        <w:br w:type="page"/>
      </w:r>
      <w:r>
        <w:lastRenderedPageBreak/>
        <w:t>Inclusive Framework</w:t>
      </w:r>
    </w:p>
    <w:p w14:paraId="709AFFFB" w14:textId="77777777" w:rsidR="00BF0527" w:rsidRDefault="00BF0527" w:rsidP="00BF0527">
      <w:r>
        <w:t xml:space="preserve">As a university we are committed to an inclusive approach to curriculum design and delivery. The inclusive framework which can be found </w:t>
      </w:r>
      <w:hyperlink r:id="rId16" w:history="1">
        <w:r w:rsidRPr="002D50C0">
          <w:rPr>
            <w:rStyle w:val="Hyperlink"/>
          </w:rPr>
          <w:t>here</w:t>
        </w:r>
      </w:hyperlink>
      <w:r>
        <w:t xml:space="preserve"> consists of four overarching principles articulated in the following questions:</w:t>
      </w:r>
    </w:p>
    <w:p w14:paraId="055B3E5E" w14:textId="77777777" w:rsidR="00BF0527" w:rsidRPr="00612297" w:rsidRDefault="00BF0527" w:rsidP="00BF0527">
      <w:pPr>
        <w:pStyle w:val="ListParagraph"/>
        <w:numPr>
          <w:ilvl w:val="0"/>
          <w:numId w:val="12"/>
        </w:numPr>
        <w:rPr>
          <w:b/>
          <w:bCs/>
        </w:rPr>
      </w:pPr>
      <w:r w:rsidRPr="00612297">
        <w:rPr>
          <w:b/>
          <w:bCs/>
        </w:rPr>
        <w:t>Principle A: Where am I in the curriculum?</w:t>
      </w:r>
    </w:p>
    <w:p w14:paraId="18744B22" w14:textId="77777777" w:rsidR="00BF0527" w:rsidRPr="00612297" w:rsidRDefault="00BF0527" w:rsidP="00BF0527">
      <w:pPr>
        <w:pStyle w:val="ListParagraph"/>
        <w:numPr>
          <w:ilvl w:val="0"/>
          <w:numId w:val="12"/>
        </w:numPr>
        <w:rPr>
          <w:b/>
          <w:bCs/>
        </w:rPr>
      </w:pPr>
      <w:r w:rsidRPr="00612297">
        <w:rPr>
          <w:b/>
          <w:bCs/>
        </w:rPr>
        <w:t>Principle B Are we removing obstacles to student success and progression?</w:t>
      </w:r>
    </w:p>
    <w:p w14:paraId="4073068F" w14:textId="77777777" w:rsidR="00BF0527" w:rsidRPr="00612297" w:rsidRDefault="00BF0527" w:rsidP="00BF0527">
      <w:pPr>
        <w:pStyle w:val="ListParagraph"/>
        <w:numPr>
          <w:ilvl w:val="0"/>
          <w:numId w:val="12"/>
        </w:numPr>
        <w:rPr>
          <w:b/>
          <w:bCs/>
        </w:rPr>
      </w:pPr>
      <w:r w:rsidRPr="00612297">
        <w:rPr>
          <w:b/>
          <w:bCs/>
        </w:rPr>
        <w:t>Principle C Are our students co-creators?</w:t>
      </w:r>
    </w:p>
    <w:p w14:paraId="17CF6010" w14:textId="77777777" w:rsidR="00BF0527" w:rsidRPr="00612297" w:rsidRDefault="00BF0527" w:rsidP="00BF0527">
      <w:pPr>
        <w:pStyle w:val="ListParagraph"/>
        <w:numPr>
          <w:ilvl w:val="0"/>
          <w:numId w:val="12"/>
        </w:numPr>
        <w:rPr>
          <w:b/>
          <w:bCs/>
        </w:rPr>
      </w:pPr>
      <w:r w:rsidRPr="00612297">
        <w:rPr>
          <w:b/>
          <w:bCs/>
        </w:rPr>
        <w:t>Principle D How are we developing our inclusive lens?</w:t>
      </w:r>
    </w:p>
    <w:p w14:paraId="09A4FD90" w14:textId="77777777" w:rsidR="00BF0527" w:rsidRDefault="00BF0527" w:rsidP="00BF0527">
      <w:r>
        <w:t>Taking each of these questions provide evidence of how you are working towards the inclusivity principles</w:t>
      </w:r>
    </w:p>
    <w:p w14:paraId="19A03630" w14:textId="6A12A546" w:rsidR="00BF0527" w:rsidRPr="00A37697" w:rsidRDefault="00BF0527" w:rsidP="00BF0527">
      <w:pPr>
        <w:shd w:val="clear" w:color="auto" w:fill="EEECE1" w:themeFill="background2"/>
        <w:rPr>
          <w:i/>
          <w:iCs/>
        </w:rPr>
      </w:pPr>
      <w:r w:rsidRPr="00FF2E89">
        <w:rPr>
          <w:b/>
          <w:bCs/>
        </w:rPr>
        <w:t>Principle A: Where am I in the curriculum?</w:t>
      </w:r>
      <w:r w:rsidR="00D86FCC">
        <w:rPr>
          <w:b/>
          <w:bCs/>
        </w:rPr>
        <w:t xml:space="preserve"> </w:t>
      </w:r>
      <w:r w:rsidR="00A37697">
        <w:rPr>
          <w:i/>
          <w:iCs/>
        </w:rPr>
        <w:t>Think here about the lived experience of your students</w:t>
      </w:r>
      <w:r w:rsidR="002B4B78">
        <w:rPr>
          <w:i/>
          <w:iCs/>
        </w:rPr>
        <w:t xml:space="preserve"> and how this is reflected in their </w:t>
      </w:r>
      <w:r w:rsidR="00815E0E">
        <w:rPr>
          <w:i/>
          <w:iCs/>
        </w:rPr>
        <w:t>module.</w:t>
      </w:r>
    </w:p>
    <w:p w14:paraId="324B7DBF" w14:textId="77777777" w:rsidR="00BF0527" w:rsidRDefault="00BF0527" w:rsidP="00BF0527">
      <w:pPr>
        <w:shd w:val="clear" w:color="auto" w:fill="EEECE1" w:themeFill="background2"/>
      </w:pPr>
    </w:p>
    <w:p w14:paraId="1523C59B" w14:textId="77777777" w:rsidR="00BF0527" w:rsidRDefault="00BF0527" w:rsidP="00BF0527">
      <w:pPr>
        <w:shd w:val="clear" w:color="auto" w:fill="EEECE1" w:themeFill="background2"/>
      </w:pPr>
    </w:p>
    <w:p w14:paraId="18608E26" w14:textId="6FFF3E75" w:rsidR="00BF0527" w:rsidRPr="002B4B78" w:rsidRDefault="00BF0527" w:rsidP="00BF0527">
      <w:pPr>
        <w:shd w:val="clear" w:color="auto" w:fill="EEECE1" w:themeFill="background2"/>
        <w:rPr>
          <w:i/>
          <w:iCs/>
        </w:rPr>
      </w:pPr>
      <w:r w:rsidRPr="00FF2E89">
        <w:rPr>
          <w:b/>
          <w:bCs/>
        </w:rPr>
        <w:t>Prin</w:t>
      </w:r>
      <w:r>
        <w:rPr>
          <w:b/>
          <w:bCs/>
        </w:rPr>
        <w:t>c</w:t>
      </w:r>
      <w:r w:rsidRPr="00FF2E89">
        <w:rPr>
          <w:b/>
          <w:bCs/>
        </w:rPr>
        <w:t>iple B Are we removing obstacles to student success and progression?</w:t>
      </w:r>
      <w:r w:rsidR="002B4B78">
        <w:rPr>
          <w:b/>
          <w:bCs/>
        </w:rPr>
        <w:t xml:space="preserve"> </w:t>
      </w:r>
      <w:r w:rsidR="002B4B78">
        <w:rPr>
          <w:i/>
          <w:iCs/>
        </w:rPr>
        <w:t xml:space="preserve">Think here </w:t>
      </w:r>
      <w:r w:rsidR="002A4779">
        <w:rPr>
          <w:i/>
          <w:iCs/>
        </w:rPr>
        <w:t xml:space="preserve">about the steps you take to </w:t>
      </w:r>
      <w:r w:rsidR="003C62CA">
        <w:rPr>
          <w:i/>
          <w:iCs/>
        </w:rPr>
        <w:t>minimise barrier</w:t>
      </w:r>
      <w:r w:rsidR="00815E0E">
        <w:rPr>
          <w:i/>
          <w:iCs/>
        </w:rPr>
        <w:t>s to learning</w:t>
      </w:r>
      <w:r w:rsidR="00205904">
        <w:rPr>
          <w:i/>
          <w:iCs/>
        </w:rPr>
        <w:t xml:space="preserve">. For example, think about </w:t>
      </w:r>
      <w:r w:rsidR="002A4779">
        <w:rPr>
          <w:i/>
          <w:iCs/>
        </w:rPr>
        <w:t xml:space="preserve"> assessment literac</w:t>
      </w:r>
      <w:r w:rsidR="006878D1">
        <w:rPr>
          <w:i/>
          <w:iCs/>
        </w:rPr>
        <w:t>y</w:t>
      </w:r>
      <w:r w:rsidR="00205904">
        <w:rPr>
          <w:i/>
          <w:iCs/>
        </w:rPr>
        <w:t xml:space="preserve"> and the anticipatory design of learning and teaching approaches used in the module. </w:t>
      </w:r>
      <w:r w:rsidR="006878D1">
        <w:rPr>
          <w:i/>
          <w:iCs/>
        </w:rPr>
        <w:t xml:space="preserve"> </w:t>
      </w:r>
    </w:p>
    <w:p w14:paraId="4B39FC2E" w14:textId="77777777" w:rsidR="00BF0527" w:rsidRDefault="00BF0527" w:rsidP="00BF0527">
      <w:pPr>
        <w:shd w:val="clear" w:color="auto" w:fill="EEECE1" w:themeFill="background2"/>
        <w:rPr>
          <w:b/>
          <w:bCs/>
        </w:rPr>
      </w:pPr>
    </w:p>
    <w:p w14:paraId="0A8C4948" w14:textId="77777777" w:rsidR="00BF0527" w:rsidRDefault="00BF0527" w:rsidP="00BF0527">
      <w:pPr>
        <w:shd w:val="clear" w:color="auto" w:fill="EEECE1" w:themeFill="background2"/>
        <w:rPr>
          <w:b/>
          <w:bCs/>
        </w:rPr>
      </w:pPr>
    </w:p>
    <w:p w14:paraId="42E3F718" w14:textId="2040DB84" w:rsidR="00BF0527" w:rsidRPr="00205904" w:rsidRDefault="00BF0527" w:rsidP="00BF0527">
      <w:pPr>
        <w:shd w:val="clear" w:color="auto" w:fill="EEECE1" w:themeFill="background2"/>
        <w:rPr>
          <w:i/>
          <w:iCs/>
        </w:rPr>
      </w:pPr>
      <w:r w:rsidRPr="00FF2E89">
        <w:rPr>
          <w:b/>
          <w:bCs/>
        </w:rPr>
        <w:t>Principle C Are our students co-creators?</w:t>
      </w:r>
      <w:r w:rsidR="00205904">
        <w:rPr>
          <w:b/>
          <w:bCs/>
        </w:rPr>
        <w:t xml:space="preserve"> </w:t>
      </w:r>
      <w:r w:rsidR="00205904">
        <w:rPr>
          <w:i/>
          <w:iCs/>
        </w:rPr>
        <w:t>Think here a</w:t>
      </w:r>
      <w:r w:rsidR="00815E0E">
        <w:rPr>
          <w:i/>
          <w:iCs/>
        </w:rPr>
        <w:t>bout the extent that you involve students in shaping their module</w:t>
      </w:r>
      <w:r w:rsidR="00864022">
        <w:rPr>
          <w:i/>
          <w:iCs/>
        </w:rPr>
        <w:t xml:space="preserve">. </w:t>
      </w:r>
    </w:p>
    <w:p w14:paraId="3E8B2671" w14:textId="77777777" w:rsidR="00BF0527" w:rsidRDefault="00BF0527" w:rsidP="00BF0527">
      <w:pPr>
        <w:shd w:val="clear" w:color="auto" w:fill="EEECE1" w:themeFill="background2"/>
        <w:rPr>
          <w:b/>
          <w:bCs/>
        </w:rPr>
      </w:pPr>
    </w:p>
    <w:p w14:paraId="7B4E84E7" w14:textId="77777777" w:rsidR="00BF0527" w:rsidRDefault="00BF0527" w:rsidP="00BF0527">
      <w:pPr>
        <w:shd w:val="clear" w:color="auto" w:fill="EEECE1" w:themeFill="background2"/>
        <w:rPr>
          <w:b/>
          <w:bCs/>
        </w:rPr>
      </w:pPr>
    </w:p>
    <w:p w14:paraId="0E4D998B" w14:textId="3FBA07B7" w:rsidR="00BF0527" w:rsidRPr="00864022" w:rsidRDefault="00BF0527" w:rsidP="00BF0527">
      <w:pPr>
        <w:shd w:val="clear" w:color="auto" w:fill="EEECE1" w:themeFill="background2"/>
        <w:rPr>
          <w:i/>
          <w:iCs/>
        </w:rPr>
      </w:pPr>
      <w:r w:rsidRPr="00FF2E89">
        <w:rPr>
          <w:b/>
          <w:bCs/>
        </w:rPr>
        <w:t>Principle D How are we developing our inclusive lens?</w:t>
      </w:r>
      <w:r w:rsidR="000F684C">
        <w:rPr>
          <w:b/>
          <w:bCs/>
        </w:rPr>
        <w:t xml:space="preserve"> </w:t>
      </w:r>
      <w:r w:rsidR="00864022">
        <w:rPr>
          <w:i/>
          <w:iCs/>
        </w:rPr>
        <w:t xml:space="preserve">Think here about your own reflective practice as an academic </w:t>
      </w:r>
      <w:r w:rsidR="000F684C">
        <w:rPr>
          <w:i/>
          <w:iCs/>
        </w:rPr>
        <w:t xml:space="preserve">and how you address diversity in the module. </w:t>
      </w:r>
    </w:p>
    <w:p w14:paraId="52081448" w14:textId="77777777" w:rsidR="00BF0527" w:rsidRDefault="00BF0527" w:rsidP="00BF0527">
      <w:pPr>
        <w:shd w:val="clear" w:color="auto" w:fill="EEECE1" w:themeFill="background2"/>
        <w:rPr>
          <w:b/>
          <w:bCs/>
        </w:rPr>
      </w:pPr>
    </w:p>
    <w:p w14:paraId="1AFEDD22" w14:textId="77777777" w:rsidR="00BF0527" w:rsidRPr="00FF2E89" w:rsidRDefault="00BF0527" w:rsidP="00BF0527">
      <w:pPr>
        <w:shd w:val="clear" w:color="auto" w:fill="EEECE1" w:themeFill="background2"/>
        <w:rPr>
          <w:b/>
          <w:bCs/>
        </w:rPr>
      </w:pPr>
    </w:p>
    <w:p w14:paraId="32AADEA8" w14:textId="6A510064" w:rsidR="009A3498" w:rsidRDefault="009A3498" w:rsidP="00E4629E">
      <w:pPr>
        <w:pStyle w:val="Heading1"/>
      </w:pPr>
      <w:r>
        <w:lastRenderedPageBreak/>
        <w:t>Research and Enquiry</w:t>
      </w:r>
      <w:r w:rsidR="00340FFF">
        <w:tab/>
      </w:r>
    </w:p>
    <w:p w14:paraId="60AB0B95" w14:textId="4CE67D8A" w:rsidR="0025754E" w:rsidRDefault="00E003A2" w:rsidP="00005DB6">
      <w:r>
        <w:t xml:space="preserve">In </w:t>
      </w:r>
      <w:r w:rsidR="00DA4CBE">
        <w:t xml:space="preserve">2020 Dr Anita Goldschmied was asked to undertake a report </w:t>
      </w:r>
      <w:r w:rsidR="001338EA">
        <w:t xml:space="preserve">to identify </w:t>
      </w:r>
      <w:r w:rsidR="00DA4CBE" w:rsidRPr="002B5C9B">
        <w:rPr>
          <w:b/>
          <w:bCs/>
        </w:rPr>
        <w:t xml:space="preserve">research activities within the pre-registration </w:t>
      </w:r>
      <w:r w:rsidR="001338EA" w:rsidRPr="002B5C9B">
        <w:rPr>
          <w:b/>
          <w:bCs/>
        </w:rPr>
        <w:t>nursing c</w:t>
      </w:r>
      <w:r w:rsidR="00DA4CBE" w:rsidRPr="002B5C9B">
        <w:rPr>
          <w:b/>
          <w:bCs/>
        </w:rPr>
        <w:t>urriculum</w:t>
      </w:r>
      <w:r w:rsidR="00DA4CBE">
        <w:t>.</w:t>
      </w:r>
      <w:r w:rsidR="00005DB6">
        <w:t xml:space="preserve"> The previous </w:t>
      </w:r>
      <w:r w:rsidR="001338EA">
        <w:t>course</w:t>
      </w:r>
      <w:r w:rsidR="00005DB6">
        <w:t xml:space="preserve"> had three dedicated research modules, one in each year. The </w:t>
      </w:r>
      <w:r w:rsidR="0020037A">
        <w:t xml:space="preserve">revised </w:t>
      </w:r>
      <w:r w:rsidR="00005DB6">
        <w:t xml:space="preserve">curriculum follows the principles of a connected curriculum where </w:t>
      </w:r>
      <w:r w:rsidR="00005DB6" w:rsidRPr="002B5C9B">
        <w:rPr>
          <w:b/>
          <w:bCs/>
        </w:rPr>
        <w:t>research is embedded in the modules</w:t>
      </w:r>
      <w:r w:rsidR="00005DB6">
        <w:t>.</w:t>
      </w:r>
      <w:r w:rsidR="0020037A">
        <w:t xml:space="preserve"> It is therefore important to establish </w:t>
      </w:r>
      <w:r w:rsidR="001338EA">
        <w:t xml:space="preserve">where research is addressed. </w:t>
      </w:r>
    </w:p>
    <w:p w14:paraId="5AB4D77B" w14:textId="77777777" w:rsidR="00AA06F9" w:rsidRDefault="001338EA" w:rsidP="00E003A2">
      <w:r>
        <w:t>A number of</w:t>
      </w:r>
      <w:r w:rsidR="00DA4CBE">
        <w:t xml:space="preserve"> recommendations </w:t>
      </w:r>
      <w:r>
        <w:t xml:space="preserve">emerged from the report </w:t>
      </w:r>
      <w:r w:rsidR="00616F90">
        <w:t xml:space="preserve">but of particular importance </w:t>
      </w:r>
      <w:r w:rsidR="00AA06F9">
        <w:t xml:space="preserve">to this review </w:t>
      </w:r>
      <w:r w:rsidR="00616F90">
        <w:t xml:space="preserve">is </w:t>
      </w:r>
      <w:r w:rsidR="006C5E3B">
        <w:t xml:space="preserve">the first </w:t>
      </w:r>
      <w:r w:rsidR="00616F90">
        <w:t>recommendation</w:t>
      </w:r>
      <w:r w:rsidR="00AA06F9">
        <w:t>:</w:t>
      </w:r>
    </w:p>
    <w:p w14:paraId="5E6C5A8F" w14:textId="44E1A47C" w:rsidR="00E003A2" w:rsidRPr="00DA4CBE" w:rsidRDefault="00AA06F9" w:rsidP="00E003A2">
      <w:pPr>
        <w:rPr>
          <w:b/>
          <w:bCs/>
        </w:rPr>
      </w:pPr>
      <w:r>
        <w:rPr>
          <w:b/>
          <w:bCs/>
        </w:rPr>
        <w:t>C</w:t>
      </w:r>
      <w:r w:rsidR="00E003A2" w:rsidRPr="00DA4CBE">
        <w:rPr>
          <w:b/>
          <w:bCs/>
        </w:rPr>
        <w:t>reate resources based on the research skills’ map accessible by all relevant modules</w:t>
      </w:r>
    </w:p>
    <w:p w14:paraId="5825E478" w14:textId="73C01EAA" w:rsidR="00EE39D5" w:rsidRPr="0081632E" w:rsidRDefault="00AA06F9" w:rsidP="0025754E">
      <w:r>
        <w:t xml:space="preserve">Use the table below to evidence </w:t>
      </w:r>
      <w:r w:rsidR="0081632E">
        <w:rPr>
          <w:b/>
          <w:bCs/>
          <w:u w:val="single"/>
        </w:rPr>
        <w:t xml:space="preserve">how </w:t>
      </w:r>
      <w:r w:rsidR="0081632E">
        <w:t>you have responded to this recommendation</w:t>
      </w:r>
    </w:p>
    <w:tbl>
      <w:tblPr>
        <w:tblStyle w:val="TableGrid"/>
        <w:tblW w:w="0" w:type="auto"/>
        <w:shd w:val="clear" w:color="auto" w:fill="EEECE1" w:themeFill="background2"/>
        <w:tblLook w:val="04A0" w:firstRow="1" w:lastRow="0" w:firstColumn="1" w:lastColumn="0" w:noHBand="0" w:noVBand="1"/>
      </w:tblPr>
      <w:tblGrid>
        <w:gridCol w:w="2830"/>
        <w:gridCol w:w="11118"/>
      </w:tblGrid>
      <w:tr w:rsidR="003C2665" w14:paraId="3275891A" w14:textId="77777777" w:rsidTr="00C130CC">
        <w:tc>
          <w:tcPr>
            <w:tcW w:w="2830" w:type="dxa"/>
            <w:shd w:val="clear" w:color="auto" w:fill="EEECE1" w:themeFill="background2"/>
          </w:tcPr>
          <w:p w14:paraId="3F010860" w14:textId="2A7A4FDA" w:rsidR="003C2665" w:rsidRPr="003C2665" w:rsidRDefault="003C2665">
            <w:pPr>
              <w:rPr>
                <w:b/>
                <w:bCs/>
              </w:rPr>
            </w:pPr>
            <w:r>
              <w:rPr>
                <w:b/>
                <w:bCs/>
              </w:rPr>
              <w:t>Recommendation</w:t>
            </w:r>
          </w:p>
        </w:tc>
        <w:tc>
          <w:tcPr>
            <w:tcW w:w="11118" w:type="dxa"/>
            <w:shd w:val="clear" w:color="auto" w:fill="EEECE1" w:themeFill="background2"/>
          </w:tcPr>
          <w:p w14:paraId="25AB29F6" w14:textId="259AA60F" w:rsidR="003C2665" w:rsidRPr="002B5C9B" w:rsidRDefault="00AD5748">
            <w:pPr>
              <w:rPr>
                <w:b/>
                <w:bCs/>
              </w:rPr>
            </w:pPr>
            <w:r>
              <w:rPr>
                <w:b/>
                <w:bCs/>
              </w:rPr>
              <w:t xml:space="preserve">What and how are research skills </w:t>
            </w:r>
            <w:r w:rsidR="001A0B7F" w:rsidRPr="002B5C9B">
              <w:rPr>
                <w:b/>
                <w:bCs/>
              </w:rPr>
              <w:t>evidenced in your module?</w:t>
            </w:r>
          </w:p>
        </w:tc>
      </w:tr>
      <w:tr w:rsidR="003C2665" w14:paraId="272DCCEF" w14:textId="77777777" w:rsidTr="00C130CC">
        <w:tc>
          <w:tcPr>
            <w:tcW w:w="2830" w:type="dxa"/>
            <w:shd w:val="clear" w:color="auto" w:fill="EEECE1" w:themeFill="background2"/>
          </w:tcPr>
          <w:p w14:paraId="744ED29E" w14:textId="77777777" w:rsidR="001A0B7F" w:rsidRPr="00DA4CBE" w:rsidRDefault="001A0B7F" w:rsidP="001A0B7F">
            <w:pPr>
              <w:rPr>
                <w:b/>
                <w:bCs/>
              </w:rPr>
            </w:pPr>
            <w:r w:rsidRPr="00DA4CBE">
              <w:rPr>
                <w:b/>
                <w:bCs/>
              </w:rPr>
              <w:t>Make the research skills more explicit and visible in the modules and attached timetables</w:t>
            </w:r>
          </w:p>
          <w:p w14:paraId="449B7AAB" w14:textId="77777777" w:rsidR="003C2665" w:rsidRDefault="003C2665"/>
          <w:p w14:paraId="5B210FB8" w14:textId="77777777" w:rsidR="0081632E" w:rsidRDefault="0081632E"/>
          <w:p w14:paraId="211C54C5" w14:textId="77777777" w:rsidR="0081632E" w:rsidRDefault="0081632E"/>
          <w:p w14:paraId="57DD09F6" w14:textId="77777777" w:rsidR="0081632E" w:rsidRDefault="0081632E"/>
          <w:p w14:paraId="43A70A96" w14:textId="77777777" w:rsidR="0081632E" w:rsidRDefault="0081632E"/>
          <w:p w14:paraId="1ACD999E" w14:textId="77777777" w:rsidR="0081632E" w:rsidRDefault="0081632E"/>
          <w:p w14:paraId="591BAEA6" w14:textId="77777777" w:rsidR="0081632E" w:rsidRDefault="0081632E"/>
          <w:p w14:paraId="4E295859" w14:textId="77777777" w:rsidR="0081632E" w:rsidRDefault="0081632E"/>
          <w:p w14:paraId="6410A70D" w14:textId="77777777" w:rsidR="0081632E" w:rsidRDefault="0081632E"/>
          <w:p w14:paraId="18311517" w14:textId="77777777" w:rsidR="0081632E" w:rsidRDefault="0081632E"/>
          <w:p w14:paraId="3C33A3CF" w14:textId="77777777" w:rsidR="0081632E" w:rsidRDefault="0081632E"/>
          <w:p w14:paraId="7DD2111D" w14:textId="77777777" w:rsidR="0081632E" w:rsidRDefault="0081632E"/>
          <w:p w14:paraId="10171709" w14:textId="77777777" w:rsidR="0081632E" w:rsidRDefault="0081632E"/>
          <w:p w14:paraId="5CBD5555" w14:textId="77777777" w:rsidR="0081632E" w:rsidRDefault="0081632E"/>
          <w:p w14:paraId="36A2C113" w14:textId="77777777" w:rsidR="0081632E" w:rsidRDefault="0081632E"/>
          <w:p w14:paraId="52F3EDA8" w14:textId="77777777" w:rsidR="0081632E" w:rsidRDefault="0081632E"/>
          <w:p w14:paraId="2B379375" w14:textId="77777777" w:rsidR="0081632E" w:rsidRDefault="0081632E"/>
          <w:p w14:paraId="62196FE7" w14:textId="72F1397E" w:rsidR="0081632E" w:rsidRDefault="0081632E"/>
        </w:tc>
        <w:tc>
          <w:tcPr>
            <w:tcW w:w="11118" w:type="dxa"/>
            <w:shd w:val="clear" w:color="auto" w:fill="EEECE1" w:themeFill="background2"/>
          </w:tcPr>
          <w:p w14:paraId="04E6D95F" w14:textId="77777777" w:rsidR="003C2665" w:rsidRDefault="003C2665"/>
        </w:tc>
      </w:tr>
    </w:tbl>
    <w:p w14:paraId="01BD0838" w14:textId="7EE428E6" w:rsidR="00422A6B" w:rsidRDefault="00DE47CE" w:rsidP="00DE47CE">
      <w:pPr>
        <w:pStyle w:val="Heading1"/>
      </w:pPr>
      <w:r>
        <w:lastRenderedPageBreak/>
        <w:t xml:space="preserve">Interprofessional </w:t>
      </w:r>
      <w:r w:rsidR="00C130CC">
        <w:t>Education (IPE)</w:t>
      </w:r>
    </w:p>
    <w:p w14:paraId="0BC0D740" w14:textId="77777777" w:rsidR="007C5647" w:rsidRDefault="007C5647" w:rsidP="007C5647">
      <w:r w:rsidRPr="007C5647">
        <w:t xml:space="preserve">IPE enables two or more professions to learn with, from and about each other to improve collaborative practice and quality of care (Centre for the advancement of interprofessional education (CAIPE), 2002). It is accepted that learning together for healthcare professionals can cultivate awareness, trust and respect, whilst at the same time promoting holistic care and patient/client-centred awareness, which can often suffer when healthcare professionals do not have a sufficient awareness or understanding of each other’s roles (Hinshelwood &amp; Skogstad, 2000). </w:t>
      </w:r>
    </w:p>
    <w:p w14:paraId="46134334" w14:textId="3B0EA774" w:rsidR="007C5647" w:rsidRDefault="00CD0685" w:rsidP="00C130CC">
      <w:pPr>
        <w:shd w:val="clear" w:color="auto" w:fill="EEECE1" w:themeFill="background2"/>
        <w:rPr>
          <w:b/>
          <w:bCs/>
        </w:rPr>
      </w:pPr>
      <w:r>
        <w:rPr>
          <w:b/>
          <w:bCs/>
        </w:rPr>
        <w:t>Identify where in y</w:t>
      </w:r>
      <w:r w:rsidRPr="001107D2">
        <w:rPr>
          <w:b/>
          <w:bCs/>
          <w:shd w:val="clear" w:color="auto" w:fill="EEECE1" w:themeFill="background2"/>
        </w:rPr>
        <w:t>our module</w:t>
      </w:r>
      <w:r>
        <w:rPr>
          <w:b/>
          <w:bCs/>
        </w:rPr>
        <w:t xml:space="preserve"> (where applicable) opportunities for IPE</w:t>
      </w:r>
      <w:r w:rsidR="00C130CC">
        <w:rPr>
          <w:b/>
          <w:bCs/>
        </w:rPr>
        <w:t xml:space="preserve"> have been timetabled.</w:t>
      </w:r>
    </w:p>
    <w:tbl>
      <w:tblPr>
        <w:tblStyle w:val="TableGrid"/>
        <w:tblW w:w="0" w:type="auto"/>
        <w:shd w:val="clear" w:color="auto" w:fill="EEECE1" w:themeFill="background2"/>
        <w:tblLook w:val="04A0" w:firstRow="1" w:lastRow="0" w:firstColumn="1" w:lastColumn="0" w:noHBand="0" w:noVBand="1"/>
      </w:tblPr>
      <w:tblGrid>
        <w:gridCol w:w="6974"/>
        <w:gridCol w:w="6974"/>
      </w:tblGrid>
      <w:tr w:rsidR="00C130CC" w14:paraId="1F00FFED" w14:textId="77777777" w:rsidTr="004F0579">
        <w:tc>
          <w:tcPr>
            <w:tcW w:w="6974" w:type="dxa"/>
            <w:shd w:val="clear" w:color="auto" w:fill="EEECE1" w:themeFill="background2"/>
          </w:tcPr>
          <w:p w14:paraId="23B9A03B" w14:textId="5CE2BFAE" w:rsidR="00C130CC" w:rsidRDefault="004F0579" w:rsidP="004F0579">
            <w:pPr>
              <w:jc w:val="center"/>
              <w:rPr>
                <w:b/>
                <w:bCs/>
              </w:rPr>
            </w:pPr>
            <w:r>
              <w:rPr>
                <w:b/>
                <w:bCs/>
              </w:rPr>
              <w:t>Aspect of Module</w:t>
            </w:r>
          </w:p>
        </w:tc>
        <w:tc>
          <w:tcPr>
            <w:tcW w:w="6974" w:type="dxa"/>
            <w:shd w:val="clear" w:color="auto" w:fill="EEECE1" w:themeFill="background2"/>
          </w:tcPr>
          <w:p w14:paraId="2344BC85" w14:textId="782AA67C" w:rsidR="00C130CC" w:rsidRDefault="004F0579" w:rsidP="004F0579">
            <w:pPr>
              <w:jc w:val="center"/>
              <w:rPr>
                <w:b/>
                <w:bCs/>
              </w:rPr>
            </w:pPr>
            <w:r>
              <w:rPr>
                <w:b/>
                <w:bCs/>
              </w:rPr>
              <w:t>IPE Opportunity</w:t>
            </w:r>
          </w:p>
        </w:tc>
      </w:tr>
      <w:tr w:rsidR="00C130CC" w14:paraId="4B6D49A2" w14:textId="77777777" w:rsidTr="004F0579">
        <w:tc>
          <w:tcPr>
            <w:tcW w:w="6974" w:type="dxa"/>
            <w:shd w:val="clear" w:color="auto" w:fill="EEECE1" w:themeFill="background2"/>
          </w:tcPr>
          <w:p w14:paraId="6966BD16" w14:textId="77777777" w:rsidR="00C130CC" w:rsidRDefault="00C130CC" w:rsidP="00C130CC">
            <w:pPr>
              <w:rPr>
                <w:b/>
                <w:bCs/>
              </w:rPr>
            </w:pPr>
          </w:p>
          <w:p w14:paraId="799F3F2E" w14:textId="77777777" w:rsidR="004F0579" w:rsidRDefault="004F0579" w:rsidP="00C130CC">
            <w:pPr>
              <w:rPr>
                <w:b/>
                <w:bCs/>
              </w:rPr>
            </w:pPr>
          </w:p>
          <w:p w14:paraId="733DCB3D" w14:textId="77777777" w:rsidR="004F0579" w:rsidRDefault="004F0579" w:rsidP="00C130CC">
            <w:pPr>
              <w:rPr>
                <w:b/>
                <w:bCs/>
              </w:rPr>
            </w:pPr>
          </w:p>
          <w:p w14:paraId="48F2CEC7" w14:textId="2E8F89F1" w:rsidR="004F0579" w:rsidRDefault="004F0579" w:rsidP="00C130CC">
            <w:pPr>
              <w:rPr>
                <w:b/>
                <w:bCs/>
              </w:rPr>
            </w:pPr>
          </w:p>
          <w:p w14:paraId="53ABA995" w14:textId="77777777" w:rsidR="004F0579" w:rsidRDefault="004F0579" w:rsidP="00C130CC">
            <w:pPr>
              <w:rPr>
                <w:b/>
                <w:bCs/>
              </w:rPr>
            </w:pPr>
          </w:p>
          <w:p w14:paraId="07CBDB6F" w14:textId="77777777" w:rsidR="004F0579" w:rsidRDefault="004F0579" w:rsidP="00C130CC">
            <w:pPr>
              <w:rPr>
                <w:b/>
                <w:bCs/>
              </w:rPr>
            </w:pPr>
          </w:p>
          <w:p w14:paraId="0466F720" w14:textId="25F37492" w:rsidR="004F0579" w:rsidRDefault="004F0579" w:rsidP="00C130CC">
            <w:pPr>
              <w:rPr>
                <w:b/>
                <w:bCs/>
              </w:rPr>
            </w:pPr>
          </w:p>
        </w:tc>
        <w:tc>
          <w:tcPr>
            <w:tcW w:w="6974" w:type="dxa"/>
            <w:shd w:val="clear" w:color="auto" w:fill="EEECE1" w:themeFill="background2"/>
          </w:tcPr>
          <w:p w14:paraId="7D2339CC" w14:textId="77777777" w:rsidR="00C130CC" w:rsidRDefault="00C130CC" w:rsidP="00C130CC">
            <w:pPr>
              <w:rPr>
                <w:b/>
                <w:bCs/>
              </w:rPr>
            </w:pPr>
          </w:p>
        </w:tc>
      </w:tr>
      <w:tr w:rsidR="004F0579" w14:paraId="6400A914" w14:textId="77777777" w:rsidTr="004F0579">
        <w:tc>
          <w:tcPr>
            <w:tcW w:w="6974" w:type="dxa"/>
            <w:shd w:val="clear" w:color="auto" w:fill="EEECE1" w:themeFill="background2"/>
          </w:tcPr>
          <w:p w14:paraId="56AAA190" w14:textId="77777777" w:rsidR="004F0579" w:rsidRDefault="004F0579" w:rsidP="00C130CC">
            <w:pPr>
              <w:rPr>
                <w:b/>
                <w:bCs/>
              </w:rPr>
            </w:pPr>
          </w:p>
          <w:p w14:paraId="382B186B" w14:textId="77777777" w:rsidR="004F0579" w:rsidRDefault="004F0579" w:rsidP="00C130CC">
            <w:pPr>
              <w:rPr>
                <w:b/>
                <w:bCs/>
              </w:rPr>
            </w:pPr>
          </w:p>
          <w:p w14:paraId="0CFFF4FD" w14:textId="77777777" w:rsidR="004F0579" w:rsidRDefault="004F0579" w:rsidP="00C130CC">
            <w:pPr>
              <w:rPr>
                <w:b/>
                <w:bCs/>
              </w:rPr>
            </w:pPr>
          </w:p>
          <w:p w14:paraId="3723CD6F" w14:textId="77777777" w:rsidR="004F0579" w:rsidRDefault="004F0579" w:rsidP="00C130CC">
            <w:pPr>
              <w:rPr>
                <w:b/>
                <w:bCs/>
              </w:rPr>
            </w:pPr>
          </w:p>
          <w:p w14:paraId="7D958CBE" w14:textId="77777777" w:rsidR="004F0579" w:rsidRDefault="004F0579" w:rsidP="00C130CC">
            <w:pPr>
              <w:rPr>
                <w:b/>
                <w:bCs/>
              </w:rPr>
            </w:pPr>
          </w:p>
          <w:p w14:paraId="172B6C19" w14:textId="77777777" w:rsidR="004F0579" w:rsidRDefault="004F0579" w:rsidP="00C130CC">
            <w:pPr>
              <w:rPr>
                <w:b/>
                <w:bCs/>
              </w:rPr>
            </w:pPr>
          </w:p>
          <w:p w14:paraId="35207285" w14:textId="77777777" w:rsidR="004F0579" w:rsidRDefault="004F0579" w:rsidP="00C130CC">
            <w:pPr>
              <w:rPr>
                <w:b/>
                <w:bCs/>
              </w:rPr>
            </w:pPr>
          </w:p>
          <w:p w14:paraId="1DD8B147" w14:textId="77DEB05A" w:rsidR="004F0579" w:rsidRDefault="004F0579" w:rsidP="00C130CC">
            <w:pPr>
              <w:rPr>
                <w:b/>
                <w:bCs/>
              </w:rPr>
            </w:pPr>
          </w:p>
        </w:tc>
        <w:tc>
          <w:tcPr>
            <w:tcW w:w="6974" w:type="dxa"/>
            <w:shd w:val="clear" w:color="auto" w:fill="EEECE1" w:themeFill="background2"/>
          </w:tcPr>
          <w:p w14:paraId="1D15AFA9" w14:textId="77777777" w:rsidR="004F0579" w:rsidRDefault="004F0579" w:rsidP="00C130CC">
            <w:pPr>
              <w:rPr>
                <w:b/>
                <w:bCs/>
              </w:rPr>
            </w:pPr>
          </w:p>
        </w:tc>
      </w:tr>
      <w:tr w:rsidR="004F0579" w14:paraId="00933A77" w14:textId="77777777" w:rsidTr="004F0579">
        <w:tc>
          <w:tcPr>
            <w:tcW w:w="6974" w:type="dxa"/>
            <w:shd w:val="clear" w:color="auto" w:fill="EEECE1" w:themeFill="background2"/>
          </w:tcPr>
          <w:p w14:paraId="08F0A101" w14:textId="77777777" w:rsidR="004F0579" w:rsidRDefault="004F0579" w:rsidP="00C130CC">
            <w:pPr>
              <w:rPr>
                <w:b/>
                <w:bCs/>
              </w:rPr>
            </w:pPr>
          </w:p>
          <w:p w14:paraId="2315798E" w14:textId="77777777" w:rsidR="004F0579" w:rsidRDefault="004F0579" w:rsidP="00C130CC">
            <w:pPr>
              <w:rPr>
                <w:b/>
                <w:bCs/>
              </w:rPr>
            </w:pPr>
          </w:p>
          <w:p w14:paraId="2FD75C1B" w14:textId="77777777" w:rsidR="004F0579" w:rsidRDefault="004F0579" w:rsidP="00C130CC">
            <w:pPr>
              <w:rPr>
                <w:b/>
                <w:bCs/>
              </w:rPr>
            </w:pPr>
          </w:p>
          <w:p w14:paraId="229DFDC2" w14:textId="77777777" w:rsidR="004F0579" w:rsidRDefault="004F0579" w:rsidP="00C130CC">
            <w:pPr>
              <w:rPr>
                <w:b/>
                <w:bCs/>
              </w:rPr>
            </w:pPr>
          </w:p>
          <w:p w14:paraId="44A0F395" w14:textId="77777777" w:rsidR="004F0579" w:rsidRDefault="004F0579" w:rsidP="00C130CC">
            <w:pPr>
              <w:rPr>
                <w:b/>
                <w:bCs/>
              </w:rPr>
            </w:pPr>
          </w:p>
          <w:p w14:paraId="35303FF4" w14:textId="77777777" w:rsidR="004F0579" w:rsidRDefault="004F0579" w:rsidP="00C130CC">
            <w:pPr>
              <w:rPr>
                <w:b/>
                <w:bCs/>
              </w:rPr>
            </w:pPr>
          </w:p>
          <w:p w14:paraId="31AF5653" w14:textId="77777777" w:rsidR="004F0579" w:rsidRDefault="004F0579" w:rsidP="00C130CC">
            <w:pPr>
              <w:rPr>
                <w:b/>
                <w:bCs/>
              </w:rPr>
            </w:pPr>
          </w:p>
          <w:p w14:paraId="26B70E1E" w14:textId="17123CB3" w:rsidR="004F0579" w:rsidRDefault="004F0579" w:rsidP="00C130CC">
            <w:pPr>
              <w:rPr>
                <w:b/>
                <w:bCs/>
              </w:rPr>
            </w:pPr>
          </w:p>
        </w:tc>
        <w:tc>
          <w:tcPr>
            <w:tcW w:w="6974" w:type="dxa"/>
            <w:shd w:val="clear" w:color="auto" w:fill="EEECE1" w:themeFill="background2"/>
          </w:tcPr>
          <w:p w14:paraId="57A56EA9" w14:textId="77777777" w:rsidR="004F0579" w:rsidRDefault="004F0579" w:rsidP="00C130CC">
            <w:pPr>
              <w:rPr>
                <w:b/>
                <w:bCs/>
              </w:rPr>
            </w:pPr>
          </w:p>
        </w:tc>
      </w:tr>
    </w:tbl>
    <w:p w14:paraId="4B09FEF5" w14:textId="4B287EEE" w:rsidR="00FF0B1D" w:rsidRPr="00FF0B1D" w:rsidRDefault="00DE47CE" w:rsidP="00991B5A">
      <w:pPr>
        <w:pStyle w:val="Heading1"/>
      </w:pPr>
      <w:r>
        <w:br w:type="page"/>
      </w:r>
    </w:p>
    <w:p w14:paraId="1AB62225" w14:textId="40770455" w:rsidR="00340FFF" w:rsidRDefault="00991B5A" w:rsidP="00991B5A">
      <w:pPr>
        <w:pStyle w:val="Heading1"/>
      </w:pPr>
      <w:r>
        <w:lastRenderedPageBreak/>
        <w:t>Service User &amp; Carer /Citizen Engagement</w:t>
      </w:r>
    </w:p>
    <w:p w14:paraId="7888EE37" w14:textId="55EACA8E" w:rsidR="00340FFF" w:rsidRDefault="00F71EB5" w:rsidP="00AB55C8">
      <w:pPr>
        <w:tabs>
          <w:tab w:val="left" w:pos="573"/>
          <w:tab w:val="left" w:pos="3029"/>
          <w:tab w:val="left" w:pos="7139"/>
          <w:tab w:val="left" w:pos="12218"/>
        </w:tabs>
      </w:pPr>
      <w:r>
        <w:t>The implementation of the new citizen engagement policy is about engaging with citizens in the wider community</w:t>
      </w:r>
      <w:r w:rsidR="00AB55C8">
        <w:t xml:space="preserve">. </w:t>
      </w:r>
      <w:r>
        <w:t xml:space="preserve">We need to ensure that we have sufficient citizen engagement in every PSRB programme and that this is mapped out. </w:t>
      </w:r>
    </w:p>
    <w:p w14:paraId="2B699616" w14:textId="497FBE1F" w:rsidR="00AB55C8" w:rsidRDefault="005A3E9C" w:rsidP="00AB55C8">
      <w:pPr>
        <w:tabs>
          <w:tab w:val="left" w:pos="573"/>
          <w:tab w:val="left" w:pos="3029"/>
          <w:tab w:val="left" w:pos="7139"/>
          <w:tab w:val="left" w:pos="12218"/>
        </w:tabs>
      </w:pPr>
      <w:r>
        <w:t>Using the table below identify where in your module there are opportunities</w:t>
      </w:r>
      <w:r w:rsidR="00A71BF3">
        <w:t xml:space="preserve"> or existing arrangements</w:t>
      </w:r>
      <w:r>
        <w:t xml:space="preserve"> for service user / citizen engagement.</w:t>
      </w:r>
    </w:p>
    <w:tbl>
      <w:tblPr>
        <w:tblStyle w:val="TableGrid"/>
        <w:tblW w:w="0" w:type="auto"/>
        <w:shd w:val="clear" w:color="auto" w:fill="EEECE1" w:themeFill="background2"/>
        <w:tblLook w:val="04A0" w:firstRow="1" w:lastRow="0" w:firstColumn="1" w:lastColumn="0" w:noHBand="0" w:noVBand="1"/>
      </w:tblPr>
      <w:tblGrid>
        <w:gridCol w:w="3964"/>
        <w:gridCol w:w="9984"/>
      </w:tblGrid>
      <w:tr w:rsidR="005A3E9C" w14:paraId="56C91217" w14:textId="77777777" w:rsidTr="001C71A1">
        <w:trPr>
          <w:trHeight w:val="400"/>
        </w:trPr>
        <w:tc>
          <w:tcPr>
            <w:tcW w:w="3964" w:type="dxa"/>
            <w:shd w:val="clear" w:color="auto" w:fill="EEECE1" w:themeFill="background2"/>
          </w:tcPr>
          <w:p w14:paraId="1D84DCCD" w14:textId="3CE0CB2D" w:rsidR="005A3E9C" w:rsidRPr="00B214DD" w:rsidRDefault="005A3E9C" w:rsidP="00AB55C8">
            <w:pPr>
              <w:tabs>
                <w:tab w:val="left" w:pos="573"/>
                <w:tab w:val="left" w:pos="3029"/>
                <w:tab w:val="left" w:pos="7139"/>
                <w:tab w:val="left" w:pos="12218"/>
              </w:tabs>
              <w:rPr>
                <w:b/>
                <w:bCs/>
              </w:rPr>
            </w:pPr>
            <w:r w:rsidRPr="00B214DD">
              <w:rPr>
                <w:b/>
                <w:bCs/>
              </w:rPr>
              <w:t>Aspect of the Module</w:t>
            </w:r>
          </w:p>
        </w:tc>
        <w:tc>
          <w:tcPr>
            <w:tcW w:w="9984" w:type="dxa"/>
            <w:shd w:val="clear" w:color="auto" w:fill="EEECE1" w:themeFill="background2"/>
          </w:tcPr>
          <w:p w14:paraId="0D176D4E" w14:textId="0EE071EB" w:rsidR="005A3E9C" w:rsidRPr="00B214DD" w:rsidRDefault="00A71BF3" w:rsidP="00AB55C8">
            <w:pPr>
              <w:tabs>
                <w:tab w:val="left" w:pos="573"/>
                <w:tab w:val="left" w:pos="3029"/>
                <w:tab w:val="left" w:pos="7139"/>
                <w:tab w:val="left" w:pos="12218"/>
              </w:tabs>
              <w:rPr>
                <w:b/>
                <w:bCs/>
              </w:rPr>
            </w:pPr>
            <w:r>
              <w:rPr>
                <w:b/>
                <w:bCs/>
              </w:rPr>
              <w:t>Details of O</w:t>
            </w:r>
            <w:r w:rsidR="00B214DD" w:rsidRPr="00B214DD">
              <w:rPr>
                <w:b/>
                <w:bCs/>
              </w:rPr>
              <w:t>pportunities</w:t>
            </w:r>
            <w:r>
              <w:rPr>
                <w:b/>
                <w:bCs/>
              </w:rPr>
              <w:t xml:space="preserve"> /Existing Arrangements</w:t>
            </w:r>
            <w:r w:rsidR="00B214DD" w:rsidRPr="00B214DD">
              <w:rPr>
                <w:b/>
                <w:bCs/>
              </w:rPr>
              <w:t xml:space="preserve"> </w:t>
            </w:r>
          </w:p>
        </w:tc>
      </w:tr>
      <w:tr w:rsidR="005A3E9C" w14:paraId="55B5A552" w14:textId="77777777" w:rsidTr="001C71A1">
        <w:tc>
          <w:tcPr>
            <w:tcW w:w="3964" w:type="dxa"/>
            <w:shd w:val="clear" w:color="auto" w:fill="EEECE1" w:themeFill="background2"/>
          </w:tcPr>
          <w:p w14:paraId="586C7AD4" w14:textId="77777777" w:rsidR="005A3E9C" w:rsidRDefault="005A3E9C" w:rsidP="00AB55C8">
            <w:pPr>
              <w:tabs>
                <w:tab w:val="left" w:pos="573"/>
                <w:tab w:val="left" w:pos="3029"/>
                <w:tab w:val="left" w:pos="7139"/>
                <w:tab w:val="left" w:pos="12218"/>
              </w:tabs>
            </w:pPr>
          </w:p>
          <w:p w14:paraId="25313AEB" w14:textId="4DA8A988" w:rsidR="00B214DD" w:rsidRDefault="00B214DD" w:rsidP="00AB55C8">
            <w:pPr>
              <w:tabs>
                <w:tab w:val="left" w:pos="573"/>
                <w:tab w:val="left" w:pos="3029"/>
                <w:tab w:val="left" w:pos="7139"/>
                <w:tab w:val="left" w:pos="12218"/>
              </w:tabs>
            </w:pPr>
          </w:p>
          <w:p w14:paraId="5A7C95E7" w14:textId="788FB467" w:rsidR="00B214DD" w:rsidRDefault="00B214DD" w:rsidP="00AB55C8">
            <w:pPr>
              <w:tabs>
                <w:tab w:val="left" w:pos="573"/>
                <w:tab w:val="left" w:pos="3029"/>
                <w:tab w:val="left" w:pos="7139"/>
                <w:tab w:val="left" w:pos="12218"/>
              </w:tabs>
            </w:pPr>
          </w:p>
          <w:p w14:paraId="3C08CC6D" w14:textId="389758ED" w:rsidR="00B214DD" w:rsidRDefault="00B214DD" w:rsidP="00AB55C8">
            <w:pPr>
              <w:tabs>
                <w:tab w:val="left" w:pos="573"/>
                <w:tab w:val="left" w:pos="3029"/>
                <w:tab w:val="left" w:pos="7139"/>
                <w:tab w:val="left" w:pos="12218"/>
              </w:tabs>
            </w:pPr>
          </w:p>
          <w:p w14:paraId="213B4215" w14:textId="1B7CF7DC" w:rsidR="00B214DD" w:rsidRDefault="00B214DD" w:rsidP="00AB55C8">
            <w:pPr>
              <w:tabs>
                <w:tab w:val="left" w:pos="573"/>
                <w:tab w:val="left" w:pos="3029"/>
                <w:tab w:val="left" w:pos="7139"/>
                <w:tab w:val="left" w:pos="12218"/>
              </w:tabs>
            </w:pPr>
          </w:p>
          <w:p w14:paraId="243D754F" w14:textId="77777777" w:rsidR="00B214DD" w:rsidRDefault="00B214DD" w:rsidP="00AB55C8">
            <w:pPr>
              <w:tabs>
                <w:tab w:val="left" w:pos="573"/>
                <w:tab w:val="left" w:pos="3029"/>
                <w:tab w:val="left" w:pos="7139"/>
                <w:tab w:val="left" w:pos="12218"/>
              </w:tabs>
            </w:pPr>
          </w:p>
          <w:p w14:paraId="63099949" w14:textId="77777777" w:rsidR="00B214DD" w:rsidRDefault="00B214DD" w:rsidP="00AB55C8">
            <w:pPr>
              <w:tabs>
                <w:tab w:val="left" w:pos="573"/>
                <w:tab w:val="left" w:pos="3029"/>
                <w:tab w:val="left" w:pos="7139"/>
                <w:tab w:val="left" w:pos="12218"/>
              </w:tabs>
            </w:pPr>
          </w:p>
          <w:p w14:paraId="7AC7E481" w14:textId="54B0FEF1" w:rsidR="00B214DD" w:rsidRDefault="00B214DD" w:rsidP="00AB55C8">
            <w:pPr>
              <w:tabs>
                <w:tab w:val="left" w:pos="573"/>
                <w:tab w:val="left" w:pos="3029"/>
                <w:tab w:val="left" w:pos="7139"/>
                <w:tab w:val="left" w:pos="12218"/>
              </w:tabs>
            </w:pPr>
          </w:p>
        </w:tc>
        <w:tc>
          <w:tcPr>
            <w:tcW w:w="9984" w:type="dxa"/>
            <w:shd w:val="clear" w:color="auto" w:fill="EEECE1" w:themeFill="background2"/>
          </w:tcPr>
          <w:p w14:paraId="61961522" w14:textId="77777777" w:rsidR="005A3E9C" w:rsidRDefault="005A3E9C" w:rsidP="00AB55C8">
            <w:pPr>
              <w:tabs>
                <w:tab w:val="left" w:pos="573"/>
                <w:tab w:val="left" w:pos="3029"/>
                <w:tab w:val="left" w:pos="7139"/>
                <w:tab w:val="left" w:pos="12218"/>
              </w:tabs>
            </w:pPr>
          </w:p>
        </w:tc>
      </w:tr>
      <w:tr w:rsidR="005A3E9C" w14:paraId="193E34A1" w14:textId="77777777" w:rsidTr="001C71A1">
        <w:tc>
          <w:tcPr>
            <w:tcW w:w="3964" w:type="dxa"/>
            <w:shd w:val="clear" w:color="auto" w:fill="EEECE1" w:themeFill="background2"/>
          </w:tcPr>
          <w:p w14:paraId="6E58EDFF" w14:textId="77777777" w:rsidR="005A3E9C" w:rsidRDefault="005A3E9C" w:rsidP="00AB55C8">
            <w:pPr>
              <w:tabs>
                <w:tab w:val="left" w:pos="573"/>
                <w:tab w:val="left" w:pos="3029"/>
                <w:tab w:val="left" w:pos="7139"/>
                <w:tab w:val="left" w:pos="12218"/>
              </w:tabs>
            </w:pPr>
          </w:p>
          <w:p w14:paraId="30FEE63D" w14:textId="024A638F" w:rsidR="00B214DD" w:rsidRDefault="00B214DD" w:rsidP="00AB55C8">
            <w:pPr>
              <w:tabs>
                <w:tab w:val="left" w:pos="573"/>
                <w:tab w:val="left" w:pos="3029"/>
                <w:tab w:val="left" w:pos="7139"/>
                <w:tab w:val="left" w:pos="12218"/>
              </w:tabs>
            </w:pPr>
          </w:p>
          <w:p w14:paraId="7ADA16D9" w14:textId="1BAB81FD" w:rsidR="00B214DD" w:rsidRDefault="00B214DD" w:rsidP="00AB55C8">
            <w:pPr>
              <w:tabs>
                <w:tab w:val="left" w:pos="573"/>
                <w:tab w:val="left" w:pos="3029"/>
                <w:tab w:val="left" w:pos="7139"/>
                <w:tab w:val="left" w:pos="12218"/>
              </w:tabs>
            </w:pPr>
          </w:p>
          <w:p w14:paraId="1DA69AC2" w14:textId="1B8BC1C5" w:rsidR="00B214DD" w:rsidRDefault="00B214DD" w:rsidP="00AB55C8">
            <w:pPr>
              <w:tabs>
                <w:tab w:val="left" w:pos="573"/>
                <w:tab w:val="left" w:pos="3029"/>
                <w:tab w:val="left" w:pos="7139"/>
                <w:tab w:val="left" w:pos="12218"/>
              </w:tabs>
            </w:pPr>
          </w:p>
          <w:p w14:paraId="5B956C5F" w14:textId="64CA2EFD" w:rsidR="00B214DD" w:rsidRDefault="00B214DD" w:rsidP="00AB55C8">
            <w:pPr>
              <w:tabs>
                <w:tab w:val="left" w:pos="573"/>
                <w:tab w:val="left" w:pos="3029"/>
                <w:tab w:val="left" w:pos="7139"/>
                <w:tab w:val="left" w:pos="12218"/>
              </w:tabs>
            </w:pPr>
          </w:p>
          <w:p w14:paraId="3B799134" w14:textId="77777777" w:rsidR="00B214DD" w:rsidRDefault="00B214DD" w:rsidP="00AB55C8">
            <w:pPr>
              <w:tabs>
                <w:tab w:val="left" w:pos="573"/>
                <w:tab w:val="left" w:pos="3029"/>
                <w:tab w:val="left" w:pos="7139"/>
                <w:tab w:val="left" w:pos="12218"/>
              </w:tabs>
            </w:pPr>
          </w:p>
          <w:p w14:paraId="7510EBCD" w14:textId="77777777" w:rsidR="00B214DD" w:rsidRDefault="00B214DD" w:rsidP="00AB55C8">
            <w:pPr>
              <w:tabs>
                <w:tab w:val="left" w:pos="573"/>
                <w:tab w:val="left" w:pos="3029"/>
                <w:tab w:val="left" w:pos="7139"/>
                <w:tab w:val="left" w:pos="12218"/>
              </w:tabs>
            </w:pPr>
          </w:p>
          <w:p w14:paraId="3494312D" w14:textId="3DD37A8B" w:rsidR="00B214DD" w:rsidRDefault="00B214DD" w:rsidP="00AB55C8">
            <w:pPr>
              <w:tabs>
                <w:tab w:val="left" w:pos="573"/>
                <w:tab w:val="left" w:pos="3029"/>
                <w:tab w:val="left" w:pos="7139"/>
                <w:tab w:val="left" w:pos="12218"/>
              </w:tabs>
            </w:pPr>
          </w:p>
        </w:tc>
        <w:tc>
          <w:tcPr>
            <w:tcW w:w="9984" w:type="dxa"/>
            <w:shd w:val="clear" w:color="auto" w:fill="EEECE1" w:themeFill="background2"/>
          </w:tcPr>
          <w:p w14:paraId="342F64E3" w14:textId="77777777" w:rsidR="005A3E9C" w:rsidRDefault="005A3E9C" w:rsidP="00AB55C8">
            <w:pPr>
              <w:tabs>
                <w:tab w:val="left" w:pos="573"/>
                <w:tab w:val="left" w:pos="3029"/>
                <w:tab w:val="left" w:pos="7139"/>
                <w:tab w:val="left" w:pos="12218"/>
              </w:tabs>
            </w:pPr>
          </w:p>
        </w:tc>
      </w:tr>
      <w:tr w:rsidR="005A3E9C" w14:paraId="7038DD69" w14:textId="77777777" w:rsidTr="001C71A1">
        <w:tc>
          <w:tcPr>
            <w:tcW w:w="3964" w:type="dxa"/>
            <w:shd w:val="clear" w:color="auto" w:fill="EEECE1" w:themeFill="background2"/>
          </w:tcPr>
          <w:p w14:paraId="3439F85B" w14:textId="77777777" w:rsidR="005A3E9C" w:rsidRDefault="005A3E9C" w:rsidP="00AB55C8">
            <w:pPr>
              <w:tabs>
                <w:tab w:val="left" w:pos="573"/>
                <w:tab w:val="left" w:pos="3029"/>
                <w:tab w:val="left" w:pos="7139"/>
                <w:tab w:val="left" w:pos="12218"/>
              </w:tabs>
            </w:pPr>
          </w:p>
          <w:p w14:paraId="37F1ABCE" w14:textId="0E6B4F22" w:rsidR="00B214DD" w:rsidRDefault="00B214DD" w:rsidP="00AB55C8">
            <w:pPr>
              <w:tabs>
                <w:tab w:val="left" w:pos="573"/>
                <w:tab w:val="left" w:pos="3029"/>
                <w:tab w:val="left" w:pos="7139"/>
                <w:tab w:val="left" w:pos="12218"/>
              </w:tabs>
            </w:pPr>
          </w:p>
          <w:p w14:paraId="45C77DEE" w14:textId="1136DE3E" w:rsidR="00B214DD" w:rsidRDefault="00B214DD" w:rsidP="00AB55C8">
            <w:pPr>
              <w:tabs>
                <w:tab w:val="left" w:pos="573"/>
                <w:tab w:val="left" w:pos="3029"/>
                <w:tab w:val="left" w:pos="7139"/>
                <w:tab w:val="left" w:pos="12218"/>
              </w:tabs>
            </w:pPr>
          </w:p>
          <w:p w14:paraId="00F8AEA5" w14:textId="41C443F1" w:rsidR="00B214DD" w:rsidRDefault="00B214DD" w:rsidP="00AB55C8">
            <w:pPr>
              <w:tabs>
                <w:tab w:val="left" w:pos="573"/>
                <w:tab w:val="left" w:pos="3029"/>
                <w:tab w:val="left" w:pos="7139"/>
                <w:tab w:val="left" w:pos="12218"/>
              </w:tabs>
            </w:pPr>
          </w:p>
          <w:p w14:paraId="216F5C67" w14:textId="77777777" w:rsidR="00B214DD" w:rsidRDefault="00B214DD" w:rsidP="00AB55C8">
            <w:pPr>
              <w:tabs>
                <w:tab w:val="left" w:pos="573"/>
                <w:tab w:val="left" w:pos="3029"/>
                <w:tab w:val="left" w:pos="7139"/>
                <w:tab w:val="left" w:pos="12218"/>
              </w:tabs>
            </w:pPr>
          </w:p>
          <w:p w14:paraId="31300D5A" w14:textId="77777777" w:rsidR="00B214DD" w:rsidRDefault="00B214DD" w:rsidP="00AB55C8">
            <w:pPr>
              <w:tabs>
                <w:tab w:val="left" w:pos="573"/>
                <w:tab w:val="left" w:pos="3029"/>
                <w:tab w:val="left" w:pos="7139"/>
                <w:tab w:val="left" w:pos="12218"/>
              </w:tabs>
            </w:pPr>
          </w:p>
          <w:p w14:paraId="633A4652" w14:textId="77777777" w:rsidR="00B214DD" w:rsidRDefault="00B214DD" w:rsidP="00AB55C8">
            <w:pPr>
              <w:tabs>
                <w:tab w:val="left" w:pos="573"/>
                <w:tab w:val="left" w:pos="3029"/>
                <w:tab w:val="left" w:pos="7139"/>
                <w:tab w:val="left" w:pos="12218"/>
              </w:tabs>
            </w:pPr>
          </w:p>
          <w:p w14:paraId="0275C801" w14:textId="4D58D042" w:rsidR="00B214DD" w:rsidRDefault="00B214DD" w:rsidP="00AB55C8">
            <w:pPr>
              <w:tabs>
                <w:tab w:val="left" w:pos="573"/>
                <w:tab w:val="left" w:pos="3029"/>
                <w:tab w:val="left" w:pos="7139"/>
                <w:tab w:val="left" w:pos="12218"/>
              </w:tabs>
            </w:pPr>
          </w:p>
        </w:tc>
        <w:tc>
          <w:tcPr>
            <w:tcW w:w="9984" w:type="dxa"/>
            <w:shd w:val="clear" w:color="auto" w:fill="EEECE1" w:themeFill="background2"/>
          </w:tcPr>
          <w:p w14:paraId="7B8674B9" w14:textId="77777777" w:rsidR="005A3E9C" w:rsidRDefault="005A3E9C" w:rsidP="00AB55C8">
            <w:pPr>
              <w:tabs>
                <w:tab w:val="left" w:pos="573"/>
                <w:tab w:val="left" w:pos="3029"/>
                <w:tab w:val="left" w:pos="7139"/>
                <w:tab w:val="left" w:pos="12218"/>
              </w:tabs>
            </w:pPr>
          </w:p>
        </w:tc>
      </w:tr>
    </w:tbl>
    <w:p w14:paraId="3BBB0061" w14:textId="77777777" w:rsidR="005A3E9C" w:rsidRDefault="005A3E9C" w:rsidP="00AB55C8">
      <w:pPr>
        <w:tabs>
          <w:tab w:val="left" w:pos="573"/>
          <w:tab w:val="left" w:pos="3029"/>
          <w:tab w:val="left" w:pos="7139"/>
          <w:tab w:val="left" w:pos="12218"/>
        </w:tabs>
      </w:pPr>
    </w:p>
    <w:p w14:paraId="3827AB6B" w14:textId="7A63F5D4" w:rsidR="00340FFF" w:rsidRDefault="00A71BF3" w:rsidP="00A71BF3">
      <w:pPr>
        <w:pStyle w:val="Heading1"/>
      </w:pPr>
      <w:r>
        <w:lastRenderedPageBreak/>
        <w:t>Pharmacology and Prescribing Opportunities</w:t>
      </w:r>
    </w:p>
    <w:p w14:paraId="67DACD2F" w14:textId="1F8094DE" w:rsidR="00A71BF3" w:rsidRPr="00A71BF3" w:rsidRDefault="00A71BF3" w:rsidP="00A71BF3">
      <w:r>
        <w:t xml:space="preserve">If your module contains </w:t>
      </w:r>
      <w:r w:rsidR="00A97D55">
        <w:t>elements of pharmacology or prescribing please note them below</w:t>
      </w:r>
    </w:p>
    <w:tbl>
      <w:tblPr>
        <w:tblStyle w:val="TableGrid"/>
        <w:tblW w:w="0" w:type="auto"/>
        <w:shd w:val="clear" w:color="auto" w:fill="EEECE1" w:themeFill="background2"/>
        <w:tblLook w:val="04A0" w:firstRow="1" w:lastRow="0" w:firstColumn="1" w:lastColumn="0" w:noHBand="0" w:noVBand="1"/>
      </w:tblPr>
      <w:tblGrid>
        <w:gridCol w:w="6974"/>
        <w:gridCol w:w="6974"/>
      </w:tblGrid>
      <w:tr w:rsidR="00A71BF3" w14:paraId="02341081" w14:textId="77777777" w:rsidTr="00A71BF3">
        <w:tc>
          <w:tcPr>
            <w:tcW w:w="6974" w:type="dxa"/>
            <w:shd w:val="clear" w:color="auto" w:fill="EEECE1" w:themeFill="background2"/>
          </w:tcPr>
          <w:p w14:paraId="13A9EF50" w14:textId="4231E396" w:rsidR="00A71BF3" w:rsidRPr="00A97D55" w:rsidRDefault="00A97D55" w:rsidP="00A71BF3">
            <w:pPr>
              <w:rPr>
                <w:b/>
                <w:bCs/>
              </w:rPr>
            </w:pPr>
            <w:r w:rsidRPr="00A97D55">
              <w:rPr>
                <w:b/>
                <w:bCs/>
              </w:rPr>
              <w:t>Aspect of pharmacology /prescribing</w:t>
            </w:r>
          </w:p>
          <w:p w14:paraId="724C5B5F" w14:textId="4606F320" w:rsidR="00A71BF3" w:rsidRPr="00A97D55" w:rsidRDefault="00A71BF3" w:rsidP="00A71BF3">
            <w:pPr>
              <w:rPr>
                <w:b/>
                <w:bCs/>
              </w:rPr>
            </w:pPr>
          </w:p>
        </w:tc>
        <w:tc>
          <w:tcPr>
            <w:tcW w:w="6974" w:type="dxa"/>
            <w:shd w:val="clear" w:color="auto" w:fill="EEECE1" w:themeFill="background2"/>
          </w:tcPr>
          <w:p w14:paraId="765A5321" w14:textId="1AD85AEC" w:rsidR="00A71BF3" w:rsidRPr="00A97D55" w:rsidRDefault="00A97D55" w:rsidP="00A71BF3">
            <w:pPr>
              <w:rPr>
                <w:b/>
                <w:bCs/>
              </w:rPr>
            </w:pPr>
            <w:r w:rsidRPr="00A97D55">
              <w:rPr>
                <w:b/>
                <w:bCs/>
              </w:rPr>
              <w:t>How this is addressed</w:t>
            </w:r>
          </w:p>
        </w:tc>
      </w:tr>
      <w:tr w:rsidR="00A71BF3" w14:paraId="13F52AEF" w14:textId="77777777" w:rsidTr="00A71BF3">
        <w:tc>
          <w:tcPr>
            <w:tcW w:w="6974" w:type="dxa"/>
            <w:shd w:val="clear" w:color="auto" w:fill="EEECE1" w:themeFill="background2"/>
          </w:tcPr>
          <w:p w14:paraId="580FC927" w14:textId="77777777" w:rsidR="00A71BF3" w:rsidRDefault="00A71BF3" w:rsidP="00A71BF3"/>
          <w:p w14:paraId="7A7514BD" w14:textId="77777777" w:rsidR="00A71BF3" w:rsidRDefault="00A71BF3" w:rsidP="00A71BF3"/>
          <w:p w14:paraId="1DC565C2" w14:textId="77777777" w:rsidR="00A71BF3" w:rsidRDefault="00A71BF3" w:rsidP="00A71BF3"/>
          <w:p w14:paraId="24DE2CA8" w14:textId="0EF4BC93" w:rsidR="00A71BF3" w:rsidRDefault="00A71BF3" w:rsidP="00A71BF3"/>
          <w:p w14:paraId="5DF30707" w14:textId="4F617727" w:rsidR="00A97D55" w:rsidRDefault="00A97D55" w:rsidP="00A71BF3"/>
          <w:p w14:paraId="6924E450" w14:textId="77777777" w:rsidR="00A97D55" w:rsidRDefault="00A97D55" w:rsidP="00A71BF3"/>
          <w:p w14:paraId="2269CD8D" w14:textId="38DD8258" w:rsidR="00A71BF3" w:rsidRDefault="00A71BF3" w:rsidP="00A71BF3"/>
        </w:tc>
        <w:tc>
          <w:tcPr>
            <w:tcW w:w="6974" w:type="dxa"/>
            <w:shd w:val="clear" w:color="auto" w:fill="EEECE1" w:themeFill="background2"/>
          </w:tcPr>
          <w:p w14:paraId="4FFF65E7" w14:textId="77777777" w:rsidR="00A71BF3" w:rsidRDefault="00A71BF3" w:rsidP="00A71BF3"/>
        </w:tc>
      </w:tr>
    </w:tbl>
    <w:p w14:paraId="01F124C8" w14:textId="357AB215" w:rsidR="00A71BF3" w:rsidRDefault="00A71BF3" w:rsidP="00A71BF3"/>
    <w:p w14:paraId="3F0EA619" w14:textId="6C9234CC" w:rsidR="000D5C00" w:rsidRDefault="000D5C00" w:rsidP="000D5C00">
      <w:pPr>
        <w:pStyle w:val="Heading1"/>
      </w:pPr>
      <w:r>
        <w:t xml:space="preserve">Genomics </w:t>
      </w:r>
    </w:p>
    <w:p w14:paraId="400073FD" w14:textId="36202DCB" w:rsidR="000D5C00" w:rsidRDefault="00E26C95" w:rsidP="000D5C00">
      <w:r>
        <w:t xml:space="preserve">We need evidence of how genomics has been </w:t>
      </w:r>
      <w:r w:rsidR="00E92616">
        <w:t xml:space="preserve">woven into </w:t>
      </w:r>
      <w:r>
        <w:t>the curriculum. Use the table below to identify this in relation to your module(s)</w:t>
      </w:r>
    </w:p>
    <w:tbl>
      <w:tblPr>
        <w:tblStyle w:val="TableGrid"/>
        <w:tblW w:w="14029" w:type="dxa"/>
        <w:shd w:val="clear" w:color="auto" w:fill="EEECE1" w:themeFill="background2"/>
        <w:tblLook w:val="04A0" w:firstRow="1" w:lastRow="0" w:firstColumn="1" w:lastColumn="0" w:noHBand="0" w:noVBand="1"/>
      </w:tblPr>
      <w:tblGrid>
        <w:gridCol w:w="3964"/>
        <w:gridCol w:w="10065"/>
      </w:tblGrid>
      <w:tr w:rsidR="008D6FA1" w14:paraId="422074F0" w14:textId="3FE6C12F" w:rsidTr="008D6FA1">
        <w:tc>
          <w:tcPr>
            <w:tcW w:w="3964" w:type="dxa"/>
            <w:shd w:val="clear" w:color="auto" w:fill="EEECE1" w:themeFill="background2"/>
          </w:tcPr>
          <w:p w14:paraId="4FE16C76" w14:textId="0F01EB45" w:rsidR="008D6FA1" w:rsidRPr="00A97D55" w:rsidRDefault="008D6FA1" w:rsidP="00AB6421">
            <w:pPr>
              <w:rPr>
                <w:b/>
                <w:bCs/>
              </w:rPr>
            </w:pPr>
            <w:r>
              <w:rPr>
                <w:b/>
                <w:bCs/>
              </w:rPr>
              <w:t>Aspect of Genomics covered and how</w:t>
            </w:r>
          </w:p>
          <w:p w14:paraId="160AC2B0" w14:textId="77777777" w:rsidR="008D6FA1" w:rsidRPr="00A97D55" w:rsidRDefault="008D6FA1" w:rsidP="00AB6421">
            <w:pPr>
              <w:rPr>
                <w:b/>
                <w:bCs/>
              </w:rPr>
            </w:pPr>
          </w:p>
        </w:tc>
        <w:tc>
          <w:tcPr>
            <w:tcW w:w="10065" w:type="dxa"/>
            <w:shd w:val="clear" w:color="auto" w:fill="EEECE1" w:themeFill="background2"/>
          </w:tcPr>
          <w:p w14:paraId="35DB88EB" w14:textId="6981C815" w:rsidR="008D6FA1" w:rsidRPr="00A97D55" w:rsidRDefault="008D6FA1" w:rsidP="00AB6421">
            <w:pPr>
              <w:rPr>
                <w:b/>
                <w:bCs/>
              </w:rPr>
            </w:pPr>
            <w:r>
              <w:rPr>
                <w:b/>
                <w:bCs/>
              </w:rPr>
              <w:t>Module learning outcome</w:t>
            </w:r>
          </w:p>
        </w:tc>
      </w:tr>
      <w:tr w:rsidR="008D6FA1" w14:paraId="67D30CF1" w14:textId="5295D9C5" w:rsidTr="008D6FA1">
        <w:tc>
          <w:tcPr>
            <w:tcW w:w="3964" w:type="dxa"/>
            <w:shd w:val="clear" w:color="auto" w:fill="EEECE1" w:themeFill="background2"/>
          </w:tcPr>
          <w:p w14:paraId="723305A8" w14:textId="77777777" w:rsidR="008D6FA1" w:rsidRDefault="008D6FA1" w:rsidP="00AB6421"/>
          <w:p w14:paraId="2A6D0282" w14:textId="77777777" w:rsidR="008D6FA1" w:rsidRDefault="008D6FA1" w:rsidP="00AB6421"/>
          <w:p w14:paraId="3305EE19" w14:textId="77777777" w:rsidR="008D6FA1" w:rsidRDefault="008D6FA1" w:rsidP="00AB6421"/>
          <w:p w14:paraId="058C09C1" w14:textId="77777777" w:rsidR="008D6FA1" w:rsidRDefault="008D6FA1" w:rsidP="00AB6421"/>
          <w:p w14:paraId="685EEE54" w14:textId="77777777" w:rsidR="008D6FA1" w:rsidRDefault="008D6FA1" w:rsidP="00AB6421"/>
          <w:p w14:paraId="1CE9F5B8" w14:textId="77777777" w:rsidR="008D6FA1" w:rsidRDefault="008D6FA1" w:rsidP="00AB6421"/>
          <w:p w14:paraId="56844838" w14:textId="77777777" w:rsidR="008D6FA1" w:rsidRDefault="008D6FA1" w:rsidP="00AB6421"/>
        </w:tc>
        <w:tc>
          <w:tcPr>
            <w:tcW w:w="10065" w:type="dxa"/>
            <w:shd w:val="clear" w:color="auto" w:fill="EEECE1" w:themeFill="background2"/>
          </w:tcPr>
          <w:p w14:paraId="7C7DF82B" w14:textId="77777777" w:rsidR="008D6FA1" w:rsidRDefault="008D6FA1" w:rsidP="00AB6421"/>
          <w:p w14:paraId="1A6CBC20" w14:textId="77777777" w:rsidR="003F6F6C" w:rsidRDefault="003F6F6C" w:rsidP="00AB6421"/>
          <w:p w14:paraId="57C9E411" w14:textId="77777777" w:rsidR="003F6F6C" w:rsidRDefault="003F6F6C" w:rsidP="00AB6421"/>
          <w:p w14:paraId="5205C194" w14:textId="77777777" w:rsidR="003F6F6C" w:rsidRDefault="003F6F6C" w:rsidP="00AB6421"/>
          <w:p w14:paraId="4F8A18BD" w14:textId="77777777" w:rsidR="003F6F6C" w:rsidRDefault="003F6F6C" w:rsidP="00AB6421"/>
          <w:p w14:paraId="649995FB" w14:textId="77777777" w:rsidR="003F6F6C" w:rsidRDefault="003F6F6C" w:rsidP="00AB6421"/>
          <w:p w14:paraId="07784F44" w14:textId="77777777" w:rsidR="003F6F6C" w:rsidRDefault="003F6F6C" w:rsidP="00AB6421"/>
          <w:p w14:paraId="7892968D" w14:textId="77777777" w:rsidR="003F6F6C" w:rsidRDefault="003F6F6C" w:rsidP="00AB6421"/>
          <w:p w14:paraId="56E29776" w14:textId="77777777" w:rsidR="003F6F6C" w:rsidRDefault="003F6F6C" w:rsidP="00AB6421"/>
          <w:p w14:paraId="2A9EA83A" w14:textId="77777777" w:rsidR="003F6F6C" w:rsidRDefault="003F6F6C" w:rsidP="00AB6421"/>
          <w:p w14:paraId="10BA98A1" w14:textId="77777777" w:rsidR="003F6F6C" w:rsidRDefault="003F6F6C" w:rsidP="00AB6421"/>
          <w:p w14:paraId="2BD364E9" w14:textId="23A875C4" w:rsidR="003F6F6C" w:rsidRDefault="003F6F6C" w:rsidP="00AB6421"/>
        </w:tc>
      </w:tr>
    </w:tbl>
    <w:p w14:paraId="2B3A17B5" w14:textId="77777777" w:rsidR="00E26C95" w:rsidRPr="000D5C00" w:rsidRDefault="00E26C95" w:rsidP="000D5C00"/>
    <w:p w14:paraId="64E7F006" w14:textId="1C3C5F3B" w:rsidR="00340FFF" w:rsidRDefault="002A0E65" w:rsidP="002A0E65">
      <w:pPr>
        <w:pStyle w:val="Heading1"/>
      </w:pPr>
      <w:r>
        <w:lastRenderedPageBreak/>
        <w:t>Reflective Practice</w:t>
      </w:r>
    </w:p>
    <w:p w14:paraId="531E1CF8" w14:textId="3CF40ABE" w:rsidR="002A0E65" w:rsidRDefault="000246E4" w:rsidP="002A0E65">
      <w:r w:rsidRPr="000246E4">
        <w:t xml:space="preserve">A large part of </w:t>
      </w:r>
      <w:r>
        <w:t>professional</w:t>
      </w:r>
      <w:r w:rsidRPr="000246E4">
        <w:t xml:space="preserve"> development </w:t>
      </w:r>
      <w:r>
        <w:t>involves</w:t>
      </w:r>
      <w:r w:rsidRPr="000246E4">
        <w:t xml:space="preserve"> looking back at lived experiences and trying to make sense of them. </w:t>
      </w:r>
      <w:r w:rsidR="00DF1D15">
        <w:t>While students often do this sub</w:t>
      </w:r>
      <w:r w:rsidRPr="000246E4">
        <w:t xml:space="preserve">consciously </w:t>
      </w:r>
      <w:r w:rsidR="00DF1D15">
        <w:t xml:space="preserve">we would like you to identify where more deliberate activities have been planned into your module </w:t>
      </w:r>
      <w:r w:rsidRPr="000246E4">
        <w:t>designed to foster reflective practice.</w:t>
      </w:r>
    </w:p>
    <w:tbl>
      <w:tblPr>
        <w:tblStyle w:val="TableGrid"/>
        <w:tblW w:w="0" w:type="auto"/>
        <w:shd w:val="clear" w:color="auto" w:fill="EEECE1" w:themeFill="background2"/>
        <w:tblLook w:val="04A0" w:firstRow="1" w:lastRow="0" w:firstColumn="1" w:lastColumn="0" w:noHBand="0" w:noVBand="1"/>
      </w:tblPr>
      <w:tblGrid>
        <w:gridCol w:w="6974"/>
        <w:gridCol w:w="6974"/>
      </w:tblGrid>
      <w:tr w:rsidR="00DF1D15" w14:paraId="3F0B3442" w14:textId="77777777" w:rsidTr="00DF1D15">
        <w:tc>
          <w:tcPr>
            <w:tcW w:w="6974" w:type="dxa"/>
            <w:shd w:val="clear" w:color="auto" w:fill="EEECE1" w:themeFill="background2"/>
          </w:tcPr>
          <w:p w14:paraId="6A5E44F7" w14:textId="15DF940C" w:rsidR="00DF1D15" w:rsidRPr="00DF1D15" w:rsidRDefault="00DF1D15" w:rsidP="002A0E65">
            <w:pPr>
              <w:rPr>
                <w:b/>
                <w:bCs/>
              </w:rPr>
            </w:pPr>
            <w:r w:rsidRPr="00DF1D15">
              <w:rPr>
                <w:b/>
                <w:bCs/>
              </w:rPr>
              <w:t>Aspect of the Module</w:t>
            </w:r>
          </w:p>
        </w:tc>
        <w:tc>
          <w:tcPr>
            <w:tcW w:w="6974" w:type="dxa"/>
            <w:shd w:val="clear" w:color="auto" w:fill="EEECE1" w:themeFill="background2"/>
          </w:tcPr>
          <w:p w14:paraId="3D88AABF" w14:textId="56BD46D0" w:rsidR="00DF1D15" w:rsidRPr="00DF1D15" w:rsidRDefault="00DF1D15" w:rsidP="002A0E65">
            <w:pPr>
              <w:rPr>
                <w:b/>
                <w:bCs/>
              </w:rPr>
            </w:pPr>
            <w:r w:rsidRPr="00DF1D15">
              <w:rPr>
                <w:b/>
                <w:bCs/>
              </w:rPr>
              <w:t>How Reflective Practice if Fostered</w:t>
            </w:r>
          </w:p>
        </w:tc>
      </w:tr>
      <w:tr w:rsidR="00DF1D15" w14:paraId="2DBF90E1" w14:textId="77777777" w:rsidTr="00DF1D15">
        <w:tc>
          <w:tcPr>
            <w:tcW w:w="6974" w:type="dxa"/>
            <w:shd w:val="clear" w:color="auto" w:fill="EEECE1" w:themeFill="background2"/>
          </w:tcPr>
          <w:p w14:paraId="410B840A" w14:textId="77777777" w:rsidR="00DF1D15" w:rsidRDefault="00DF1D15" w:rsidP="002A0E65"/>
          <w:p w14:paraId="215CF1DC" w14:textId="77777777" w:rsidR="00DF1D15" w:rsidRDefault="00DF1D15" w:rsidP="002A0E65"/>
          <w:p w14:paraId="655100CE" w14:textId="77777777" w:rsidR="00DF1D15" w:rsidRDefault="00DF1D15" w:rsidP="002A0E65"/>
          <w:p w14:paraId="53F3F3DC" w14:textId="524C9453" w:rsidR="00DF1D15" w:rsidRDefault="00DF1D15" w:rsidP="002A0E65"/>
          <w:p w14:paraId="2BE09DC5" w14:textId="6F98CCC1" w:rsidR="00DF1D15" w:rsidRDefault="00DF1D15" w:rsidP="002A0E65"/>
        </w:tc>
        <w:tc>
          <w:tcPr>
            <w:tcW w:w="6974" w:type="dxa"/>
            <w:shd w:val="clear" w:color="auto" w:fill="EEECE1" w:themeFill="background2"/>
          </w:tcPr>
          <w:p w14:paraId="63116794" w14:textId="77777777" w:rsidR="00DF1D15" w:rsidRDefault="00DF1D15" w:rsidP="002A0E65"/>
        </w:tc>
      </w:tr>
      <w:tr w:rsidR="00DF1D15" w14:paraId="3AA3228C" w14:textId="77777777" w:rsidTr="00DF1D15">
        <w:tc>
          <w:tcPr>
            <w:tcW w:w="6974" w:type="dxa"/>
            <w:shd w:val="clear" w:color="auto" w:fill="EEECE1" w:themeFill="background2"/>
          </w:tcPr>
          <w:p w14:paraId="1AF0B510" w14:textId="77777777" w:rsidR="00DF1D15" w:rsidRDefault="00DF1D15" w:rsidP="002A0E65"/>
          <w:p w14:paraId="199AA480" w14:textId="77777777" w:rsidR="00DF1D15" w:rsidRDefault="00DF1D15" w:rsidP="002A0E65"/>
          <w:p w14:paraId="532A43CD" w14:textId="4AD2B5F5" w:rsidR="00DF1D15" w:rsidRDefault="00DF1D15" w:rsidP="002A0E65"/>
          <w:p w14:paraId="109B5C09" w14:textId="77777777" w:rsidR="00DF1D15" w:rsidRDefault="00DF1D15" w:rsidP="002A0E65"/>
          <w:p w14:paraId="6FBFA267" w14:textId="77777777" w:rsidR="00DF1D15" w:rsidRDefault="00DF1D15" w:rsidP="002A0E65"/>
          <w:p w14:paraId="40AD4569" w14:textId="77777777" w:rsidR="00DF1D15" w:rsidRDefault="00DF1D15" w:rsidP="002A0E65"/>
          <w:p w14:paraId="2925C1BC" w14:textId="25C63A0A" w:rsidR="00DF1D15" w:rsidRDefault="00DF1D15" w:rsidP="002A0E65"/>
        </w:tc>
        <w:tc>
          <w:tcPr>
            <w:tcW w:w="6974" w:type="dxa"/>
            <w:shd w:val="clear" w:color="auto" w:fill="EEECE1" w:themeFill="background2"/>
          </w:tcPr>
          <w:p w14:paraId="28861367" w14:textId="77777777" w:rsidR="00DF1D15" w:rsidRDefault="00DF1D15" w:rsidP="002A0E65"/>
        </w:tc>
      </w:tr>
    </w:tbl>
    <w:p w14:paraId="6853782B" w14:textId="7AC3967C" w:rsidR="00C856B1" w:rsidRDefault="00CE36E6" w:rsidP="00CE36E6">
      <w:pPr>
        <w:pStyle w:val="Heading1"/>
      </w:pPr>
      <w:r>
        <w:t>Finally</w:t>
      </w:r>
    </w:p>
    <w:p w14:paraId="720B8496" w14:textId="617E0358" w:rsidR="00D711EF" w:rsidRDefault="00CE36E6" w:rsidP="00902C7C">
      <w:r>
        <w:t xml:space="preserve">Thank you for engaging with this toolkit. </w:t>
      </w:r>
      <w:r w:rsidR="00390BB1">
        <w:t>Ongoing reflection like this is crucial to module and course review and development</w:t>
      </w:r>
      <w:r w:rsidR="006C5A23">
        <w:t xml:space="preserve"> and w</w:t>
      </w:r>
      <w:r w:rsidR="00390BB1">
        <w:t>e look forward to hearing all about your module</w:t>
      </w:r>
      <w:r w:rsidR="006C5A23">
        <w:t>(s)</w:t>
      </w:r>
      <w:r w:rsidR="00390BB1">
        <w:t xml:space="preserve"> at the</w:t>
      </w:r>
      <w:r w:rsidR="00D61E98">
        <w:t xml:space="preserve"> </w:t>
      </w:r>
      <w:r w:rsidR="0013354E">
        <w:t xml:space="preserve">showcasing </w:t>
      </w:r>
      <w:r w:rsidR="00390BB1">
        <w:t>event</w:t>
      </w:r>
      <w:r w:rsidR="00D61E98">
        <w:t xml:space="preserve">s. </w:t>
      </w:r>
    </w:p>
    <w:p w14:paraId="3A534347" w14:textId="476D0F2A" w:rsidR="003F6F6C" w:rsidRPr="00D711EF" w:rsidRDefault="003F6F6C" w:rsidP="00902C7C">
      <w:r>
        <w:t>Remember</w:t>
      </w:r>
      <w:r w:rsidR="00646140">
        <w:t xml:space="preserve"> that </w:t>
      </w:r>
    </w:p>
    <w:sectPr w:rsidR="003F6F6C" w:rsidRPr="00D711EF" w:rsidSect="00011CD2">
      <w:pgSz w:w="16838" w:h="11906" w:orient="landscape"/>
      <w:pgMar w:top="709" w:right="1440" w:bottom="426" w:left="1440"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73AE0" w14:textId="77777777" w:rsidR="00645EDD" w:rsidRDefault="00645EDD" w:rsidP="009B79AF">
      <w:pPr>
        <w:spacing w:after="0" w:line="240" w:lineRule="auto"/>
      </w:pPr>
      <w:r>
        <w:separator/>
      </w:r>
    </w:p>
  </w:endnote>
  <w:endnote w:type="continuationSeparator" w:id="0">
    <w:p w14:paraId="5A17F814" w14:textId="77777777" w:rsidR="00645EDD" w:rsidRDefault="00645EDD" w:rsidP="009B7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8162499"/>
      <w:docPartObj>
        <w:docPartGallery w:val="Page Numbers (Bottom of Page)"/>
        <w:docPartUnique/>
      </w:docPartObj>
    </w:sdtPr>
    <w:sdtEndPr>
      <w:rPr>
        <w:noProof/>
      </w:rPr>
    </w:sdtEndPr>
    <w:sdtContent>
      <w:p w14:paraId="6CC90205" w14:textId="42CB5DC3" w:rsidR="00195384" w:rsidRDefault="001953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04D0CE" w14:textId="77777777" w:rsidR="00195384" w:rsidRDefault="00195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3116B" w14:textId="77777777" w:rsidR="00645EDD" w:rsidRDefault="00645EDD" w:rsidP="009B79AF">
      <w:pPr>
        <w:spacing w:after="0" w:line="240" w:lineRule="auto"/>
      </w:pPr>
      <w:r>
        <w:separator/>
      </w:r>
    </w:p>
  </w:footnote>
  <w:footnote w:type="continuationSeparator" w:id="0">
    <w:p w14:paraId="28A39D5B" w14:textId="77777777" w:rsidR="00645EDD" w:rsidRDefault="00645EDD" w:rsidP="009B7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1DD2"/>
    <w:multiLevelType w:val="hybridMultilevel"/>
    <w:tmpl w:val="73D4129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0BC255E0"/>
    <w:multiLevelType w:val="hybridMultilevel"/>
    <w:tmpl w:val="604248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73EAA"/>
    <w:multiLevelType w:val="hybridMultilevel"/>
    <w:tmpl w:val="9986583A"/>
    <w:lvl w:ilvl="0" w:tplc="095EC6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097517"/>
    <w:multiLevelType w:val="hybridMultilevel"/>
    <w:tmpl w:val="6ECAC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B50E8"/>
    <w:multiLevelType w:val="hybridMultilevel"/>
    <w:tmpl w:val="33CEE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4F1423"/>
    <w:multiLevelType w:val="hybridMultilevel"/>
    <w:tmpl w:val="71846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FD2C8A"/>
    <w:multiLevelType w:val="hybridMultilevel"/>
    <w:tmpl w:val="DC1C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B315C"/>
    <w:multiLevelType w:val="hybridMultilevel"/>
    <w:tmpl w:val="3FD64D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27C0C50"/>
    <w:multiLevelType w:val="hybridMultilevel"/>
    <w:tmpl w:val="092AF50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7992E93"/>
    <w:multiLevelType w:val="hybridMultilevel"/>
    <w:tmpl w:val="0A86F3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E94253"/>
    <w:multiLevelType w:val="hybridMultilevel"/>
    <w:tmpl w:val="67EC20A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1" w15:restartNumberingAfterBreak="0">
    <w:nsid w:val="7DB971DD"/>
    <w:multiLevelType w:val="hybridMultilevel"/>
    <w:tmpl w:val="CD84E6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E1A6D50"/>
    <w:multiLevelType w:val="hybridMultilevel"/>
    <w:tmpl w:val="E2EAE790"/>
    <w:lvl w:ilvl="0" w:tplc="095EC6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D44BD0"/>
    <w:multiLevelType w:val="hybridMultilevel"/>
    <w:tmpl w:val="9986583A"/>
    <w:lvl w:ilvl="0" w:tplc="095EC6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9"/>
  </w:num>
  <w:num w:numId="6">
    <w:abstractNumId w:val="7"/>
  </w:num>
  <w:num w:numId="7">
    <w:abstractNumId w:val="8"/>
  </w:num>
  <w:num w:numId="8">
    <w:abstractNumId w:val="11"/>
  </w:num>
  <w:num w:numId="9">
    <w:abstractNumId w:val="10"/>
  </w:num>
  <w:num w:numId="10">
    <w:abstractNumId w:val="1"/>
  </w:num>
  <w:num w:numId="11">
    <w:abstractNumId w:val="6"/>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0E"/>
    <w:rsid w:val="00005DB6"/>
    <w:rsid w:val="00011CD2"/>
    <w:rsid w:val="000246E4"/>
    <w:rsid w:val="000458DC"/>
    <w:rsid w:val="00075218"/>
    <w:rsid w:val="00081654"/>
    <w:rsid w:val="000932DF"/>
    <w:rsid w:val="000A35F3"/>
    <w:rsid w:val="000B2360"/>
    <w:rsid w:val="000B29DF"/>
    <w:rsid w:val="000B7DBD"/>
    <w:rsid w:val="000C1382"/>
    <w:rsid w:val="000C37B9"/>
    <w:rsid w:val="000D5C00"/>
    <w:rsid w:val="000E662E"/>
    <w:rsid w:val="000F5785"/>
    <w:rsid w:val="000F684C"/>
    <w:rsid w:val="001107D2"/>
    <w:rsid w:val="001110D2"/>
    <w:rsid w:val="00111455"/>
    <w:rsid w:val="001138AC"/>
    <w:rsid w:val="0011795A"/>
    <w:rsid w:val="00121293"/>
    <w:rsid w:val="0013354E"/>
    <w:rsid w:val="001338DD"/>
    <w:rsid w:val="001338EA"/>
    <w:rsid w:val="001437E2"/>
    <w:rsid w:val="00155BC3"/>
    <w:rsid w:val="001578C6"/>
    <w:rsid w:val="00167538"/>
    <w:rsid w:val="00173C7A"/>
    <w:rsid w:val="00177ED5"/>
    <w:rsid w:val="00182057"/>
    <w:rsid w:val="00183C99"/>
    <w:rsid w:val="00195384"/>
    <w:rsid w:val="001A0B7F"/>
    <w:rsid w:val="001A55AA"/>
    <w:rsid w:val="001A7D3F"/>
    <w:rsid w:val="001C130B"/>
    <w:rsid w:val="001C2A81"/>
    <w:rsid w:val="001C71A1"/>
    <w:rsid w:val="001D00F5"/>
    <w:rsid w:val="001E77A1"/>
    <w:rsid w:val="001F411D"/>
    <w:rsid w:val="001F7B08"/>
    <w:rsid w:val="0020037A"/>
    <w:rsid w:val="00204DEB"/>
    <w:rsid w:val="00204FE9"/>
    <w:rsid w:val="0020568B"/>
    <w:rsid w:val="00205904"/>
    <w:rsid w:val="002109D8"/>
    <w:rsid w:val="00215C57"/>
    <w:rsid w:val="00217417"/>
    <w:rsid w:val="00221D0C"/>
    <w:rsid w:val="00237A98"/>
    <w:rsid w:val="00242296"/>
    <w:rsid w:val="00250EDF"/>
    <w:rsid w:val="0025754E"/>
    <w:rsid w:val="00260AD0"/>
    <w:rsid w:val="00267BE3"/>
    <w:rsid w:val="00270299"/>
    <w:rsid w:val="00273B56"/>
    <w:rsid w:val="0028447F"/>
    <w:rsid w:val="00284D19"/>
    <w:rsid w:val="002924FD"/>
    <w:rsid w:val="00295918"/>
    <w:rsid w:val="002A0E65"/>
    <w:rsid w:val="002A1C23"/>
    <w:rsid w:val="002A4779"/>
    <w:rsid w:val="002B006D"/>
    <w:rsid w:val="002B3A79"/>
    <w:rsid w:val="002B4B78"/>
    <w:rsid w:val="002B55A4"/>
    <w:rsid w:val="002B5ACD"/>
    <w:rsid w:val="002B5C9B"/>
    <w:rsid w:val="002B7B2F"/>
    <w:rsid w:val="002C2514"/>
    <w:rsid w:val="002D49FD"/>
    <w:rsid w:val="002D50C0"/>
    <w:rsid w:val="002D7005"/>
    <w:rsid w:val="002E57E1"/>
    <w:rsid w:val="002E7D71"/>
    <w:rsid w:val="002F3C69"/>
    <w:rsid w:val="003036A8"/>
    <w:rsid w:val="00304AF2"/>
    <w:rsid w:val="00305B14"/>
    <w:rsid w:val="00310F4F"/>
    <w:rsid w:val="0031699B"/>
    <w:rsid w:val="0032447F"/>
    <w:rsid w:val="00340FFF"/>
    <w:rsid w:val="00347884"/>
    <w:rsid w:val="00347B7B"/>
    <w:rsid w:val="00354932"/>
    <w:rsid w:val="00357E92"/>
    <w:rsid w:val="003606AD"/>
    <w:rsid w:val="00365FA0"/>
    <w:rsid w:val="00390BB1"/>
    <w:rsid w:val="00391B4C"/>
    <w:rsid w:val="00392E1A"/>
    <w:rsid w:val="003A250C"/>
    <w:rsid w:val="003A29F8"/>
    <w:rsid w:val="003A44F1"/>
    <w:rsid w:val="003B01B9"/>
    <w:rsid w:val="003B0950"/>
    <w:rsid w:val="003B1852"/>
    <w:rsid w:val="003C2665"/>
    <w:rsid w:val="003C62CA"/>
    <w:rsid w:val="003C6CFA"/>
    <w:rsid w:val="003D78D0"/>
    <w:rsid w:val="003E1D8A"/>
    <w:rsid w:val="003E30F0"/>
    <w:rsid w:val="003E5EB7"/>
    <w:rsid w:val="003F2D51"/>
    <w:rsid w:val="003F6F6C"/>
    <w:rsid w:val="00403AF9"/>
    <w:rsid w:val="00407CB0"/>
    <w:rsid w:val="00422027"/>
    <w:rsid w:val="00422A6B"/>
    <w:rsid w:val="00437D82"/>
    <w:rsid w:val="00450143"/>
    <w:rsid w:val="00450B47"/>
    <w:rsid w:val="004523C9"/>
    <w:rsid w:val="0045399A"/>
    <w:rsid w:val="00455077"/>
    <w:rsid w:val="0046061E"/>
    <w:rsid w:val="00464C91"/>
    <w:rsid w:val="004721F6"/>
    <w:rsid w:val="004729C6"/>
    <w:rsid w:val="00477301"/>
    <w:rsid w:val="00483145"/>
    <w:rsid w:val="0048479F"/>
    <w:rsid w:val="00493B0E"/>
    <w:rsid w:val="004A7958"/>
    <w:rsid w:val="004D7025"/>
    <w:rsid w:val="004E18E5"/>
    <w:rsid w:val="004F0579"/>
    <w:rsid w:val="004F3111"/>
    <w:rsid w:val="004F45D5"/>
    <w:rsid w:val="004F6AB2"/>
    <w:rsid w:val="00521880"/>
    <w:rsid w:val="00524A85"/>
    <w:rsid w:val="00530CB2"/>
    <w:rsid w:val="00557695"/>
    <w:rsid w:val="005622E8"/>
    <w:rsid w:val="00573563"/>
    <w:rsid w:val="005745C8"/>
    <w:rsid w:val="00587DE6"/>
    <w:rsid w:val="005A2D2D"/>
    <w:rsid w:val="005A3E9C"/>
    <w:rsid w:val="005A6CBF"/>
    <w:rsid w:val="005D485E"/>
    <w:rsid w:val="005E0366"/>
    <w:rsid w:val="005E4376"/>
    <w:rsid w:val="005E7E0F"/>
    <w:rsid w:val="005F44C0"/>
    <w:rsid w:val="005F760B"/>
    <w:rsid w:val="006012A9"/>
    <w:rsid w:val="00606742"/>
    <w:rsid w:val="00612297"/>
    <w:rsid w:val="00616F90"/>
    <w:rsid w:val="006208FA"/>
    <w:rsid w:val="00621D9A"/>
    <w:rsid w:val="00623EDD"/>
    <w:rsid w:val="006304D1"/>
    <w:rsid w:val="00631B44"/>
    <w:rsid w:val="006438FC"/>
    <w:rsid w:val="00645EDD"/>
    <w:rsid w:val="00646140"/>
    <w:rsid w:val="00656273"/>
    <w:rsid w:val="00662BB0"/>
    <w:rsid w:val="00664086"/>
    <w:rsid w:val="0068769F"/>
    <w:rsid w:val="006878D1"/>
    <w:rsid w:val="00693306"/>
    <w:rsid w:val="006B4197"/>
    <w:rsid w:val="006C5A23"/>
    <w:rsid w:val="006C5E3B"/>
    <w:rsid w:val="006D0506"/>
    <w:rsid w:val="006D7220"/>
    <w:rsid w:val="006E0559"/>
    <w:rsid w:val="006F6E78"/>
    <w:rsid w:val="0070115A"/>
    <w:rsid w:val="007150E6"/>
    <w:rsid w:val="00717BF9"/>
    <w:rsid w:val="00724754"/>
    <w:rsid w:val="00733F3B"/>
    <w:rsid w:val="00745D91"/>
    <w:rsid w:val="00751B41"/>
    <w:rsid w:val="007667B8"/>
    <w:rsid w:val="00767BDB"/>
    <w:rsid w:val="007766DA"/>
    <w:rsid w:val="007924EE"/>
    <w:rsid w:val="00793C8C"/>
    <w:rsid w:val="007A105D"/>
    <w:rsid w:val="007A3B5E"/>
    <w:rsid w:val="007B4085"/>
    <w:rsid w:val="007C5647"/>
    <w:rsid w:val="007C687D"/>
    <w:rsid w:val="007D7EF6"/>
    <w:rsid w:val="007E2990"/>
    <w:rsid w:val="007F3AE8"/>
    <w:rsid w:val="00802376"/>
    <w:rsid w:val="0080489F"/>
    <w:rsid w:val="00805401"/>
    <w:rsid w:val="008062C8"/>
    <w:rsid w:val="008153A5"/>
    <w:rsid w:val="00815E0E"/>
    <w:rsid w:val="0081632E"/>
    <w:rsid w:val="00820A9A"/>
    <w:rsid w:val="0083461E"/>
    <w:rsid w:val="00837BAD"/>
    <w:rsid w:val="00840A1B"/>
    <w:rsid w:val="00842649"/>
    <w:rsid w:val="00850861"/>
    <w:rsid w:val="008517B4"/>
    <w:rsid w:val="008538B0"/>
    <w:rsid w:val="00854CFD"/>
    <w:rsid w:val="00864022"/>
    <w:rsid w:val="00880338"/>
    <w:rsid w:val="00890505"/>
    <w:rsid w:val="008911B2"/>
    <w:rsid w:val="008918CD"/>
    <w:rsid w:val="00892FE7"/>
    <w:rsid w:val="008974B3"/>
    <w:rsid w:val="00897615"/>
    <w:rsid w:val="008B2796"/>
    <w:rsid w:val="008B454E"/>
    <w:rsid w:val="008C4195"/>
    <w:rsid w:val="008C4E04"/>
    <w:rsid w:val="008C516E"/>
    <w:rsid w:val="008C5A25"/>
    <w:rsid w:val="008D0BEC"/>
    <w:rsid w:val="008D3FF0"/>
    <w:rsid w:val="008D4F01"/>
    <w:rsid w:val="008D6FA1"/>
    <w:rsid w:val="008D739A"/>
    <w:rsid w:val="008E363A"/>
    <w:rsid w:val="008F02E1"/>
    <w:rsid w:val="008F342F"/>
    <w:rsid w:val="00902C7C"/>
    <w:rsid w:val="009078F8"/>
    <w:rsid w:val="00911847"/>
    <w:rsid w:val="00915E96"/>
    <w:rsid w:val="009241F2"/>
    <w:rsid w:val="009266EE"/>
    <w:rsid w:val="0094017D"/>
    <w:rsid w:val="00940F30"/>
    <w:rsid w:val="00991B5A"/>
    <w:rsid w:val="009936F1"/>
    <w:rsid w:val="009A1F97"/>
    <w:rsid w:val="009A280E"/>
    <w:rsid w:val="009A3498"/>
    <w:rsid w:val="009A37BD"/>
    <w:rsid w:val="009A62BD"/>
    <w:rsid w:val="009B258A"/>
    <w:rsid w:val="009B79AF"/>
    <w:rsid w:val="009C6A17"/>
    <w:rsid w:val="009C6A20"/>
    <w:rsid w:val="009C7D0E"/>
    <w:rsid w:val="009D43EB"/>
    <w:rsid w:val="009E192D"/>
    <w:rsid w:val="009E3561"/>
    <w:rsid w:val="009F18DD"/>
    <w:rsid w:val="00A11BA4"/>
    <w:rsid w:val="00A17F5F"/>
    <w:rsid w:val="00A37697"/>
    <w:rsid w:val="00A45354"/>
    <w:rsid w:val="00A71BF3"/>
    <w:rsid w:val="00A80E60"/>
    <w:rsid w:val="00A86D3D"/>
    <w:rsid w:val="00A9061F"/>
    <w:rsid w:val="00A9531E"/>
    <w:rsid w:val="00A95AA7"/>
    <w:rsid w:val="00A97BB6"/>
    <w:rsid w:val="00A97D55"/>
    <w:rsid w:val="00AA06F9"/>
    <w:rsid w:val="00AB257F"/>
    <w:rsid w:val="00AB55C8"/>
    <w:rsid w:val="00AB6D91"/>
    <w:rsid w:val="00AB7652"/>
    <w:rsid w:val="00AB7D78"/>
    <w:rsid w:val="00AC6B44"/>
    <w:rsid w:val="00AD51BD"/>
    <w:rsid w:val="00AD5748"/>
    <w:rsid w:val="00AE380D"/>
    <w:rsid w:val="00AE71FF"/>
    <w:rsid w:val="00AF03AE"/>
    <w:rsid w:val="00AF03D8"/>
    <w:rsid w:val="00B05B1C"/>
    <w:rsid w:val="00B10074"/>
    <w:rsid w:val="00B214DD"/>
    <w:rsid w:val="00B305FD"/>
    <w:rsid w:val="00B40ECB"/>
    <w:rsid w:val="00B4352F"/>
    <w:rsid w:val="00B92F19"/>
    <w:rsid w:val="00B95A00"/>
    <w:rsid w:val="00BA5119"/>
    <w:rsid w:val="00BB21B1"/>
    <w:rsid w:val="00BB64F6"/>
    <w:rsid w:val="00BD0987"/>
    <w:rsid w:val="00BD2CE2"/>
    <w:rsid w:val="00BD66D9"/>
    <w:rsid w:val="00BE2C4D"/>
    <w:rsid w:val="00BE5C54"/>
    <w:rsid w:val="00BE61DA"/>
    <w:rsid w:val="00BE64D6"/>
    <w:rsid w:val="00BE6DE9"/>
    <w:rsid w:val="00BE7CEF"/>
    <w:rsid w:val="00BF0527"/>
    <w:rsid w:val="00BF7883"/>
    <w:rsid w:val="00C03EC8"/>
    <w:rsid w:val="00C130CC"/>
    <w:rsid w:val="00C2114F"/>
    <w:rsid w:val="00C23E41"/>
    <w:rsid w:val="00C30E69"/>
    <w:rsid w:val="00C362E4"/>
    <w:rsid w:val="00C37465"/>
    <w:rsid w:val="00C4682B"/>
    <w:rsid w:val="00C56871"/>
    <w:rsid w:val="00C613C7"/>
    <w:rsid w:val="00C61A03"/>
    <w:rsid w:val="00C71416"/>
    <w:rsid w:val="00C73C5C"/>
    <w:rsid w:val="00C856B1"/>
    <w:rsid w:val="00C860FB"/>
    <w:rsid w:val="00CA0A6C"/>
    <w:rsid w:val="00CA318F"/>
    <w:rsid w:val="00CA6481"/>
    <w:rsid w:val="00CB3349"/>
    <w:rsid w:val="00CB7197"/>
    <w:rsid w:val="00CB77D7"/>
    <w:rsid w:val="00CD0685"/>
    <w:rsid w:val="00CD34D7"/>
    <w:rsid w:val="00CD43D2"/>
    <w:rsid w:val="00CD4CA1"/>
    <w:rsid w:val="00CE36E6"/>
    <w:rsid w:val="00CE4FDF"/>
    <w:rsid w:val="00CF550C"/>
    <w:rsid w:val="00D0290B"/>
    <w:rsid w:val="00D05EA1"/>
    <w:rsid w:val="00D17A46"/>
    <w:rsid w:val="00D4183A"/>
    <w:rsid w:val="00D55680"/>
    <w:rsid w:val="00D61E98"/>
    <w:rsid w:val="00D67690"/>
    <w:rsid w:val="00D711EF"/>
    <w:rsid w:val="00D7478D"/>
    <w:rsid w:val="00D8317F"/>
    <w:rsid w:val="00D83C00"/>
    <w:rsid w:val="00D8468C"/>
    <w:rsid w:val="00D86FCC"/>
    <w:rsid w:val="00D9250C"/>
    <w:rsid w:val="00DA2EFE"/>
    <w:rsid w:val="00DA4CBE"/>
    <w:rsid w:val="00DB34E7"/>
    <w:rsid w:val="00DB7E66"/>
    <w:rsid w:val="00DC5571"/>
    <w:rsid w:val="00DD016D"/>
    <w:rsid w:val="00DE2743"/>
    <w:rsid w:val="00DE30F7"/>
    <w:rsid w:val="00DE47CE"/>
    <w:rsid w:val="00DE7010"/>
    <w:rsid w:val="00DF159A"/>
    <w:rsid w:val="00DF1D15"/>
    <w:rsid w:val="00DF3FD4"/>
    <w:rsid w:val="00E003A2"/>
    <w:rsid w:val="00E1249E"/>
    <w:rsid w:val="00E126BD"/>
    <w:rsid w:val="00E13CA4"/>
    <w:rsid w:val="00E230BF"/>
    <w:rsid w:val="00E23C80"/>
    <w:rsid w:val="00E26C95"/>
    <w:rsid w:val="00E35280"/>
    <w:rsid w:val="00E37AE3"/>
    <w:rsid w:val="00E4338F"/>
    <w:rsid w:val="00E4629E"/>
    <w:rsid w:val="00E5054F"/>
    <w:rsid w:val="00E51CE0"/>
    <w:rsid w:val="00E70F5E"/>
    <w:rsid w:val="00E74E36"/>
    <w:rsid w:val="00E81DE0"/>
    <w:rsid w:val="00E92616"/>
    <w:rsid w:val="00E960EF"/>
    <w:rsid w:val="00EA4804"/>
    <w:rsid w:val="00EB1715"/>
    <w:rsid w:val="00EC0070"/>
    <w:rsid w:val="00EC4F2E"/>
    <w:rsid w:val="00EC53B1"/>
    <w:rsid w:val="00ED7326"/>
    <w:rsid w:val="00EE2C8A"/>
    <w:rsid w:val="00EE39D5"/>
    <w:rsid w:val="00EF5825"/>
    <w:rsid w:val="00F012E7"/>
    <w:rsid w:val="00F02EF0"/>
    <w:rsid w:val="00F55443"/>
    <w:rsid w:val="00F60630"/>
    <w:rsid w:val="00F66DEE"/>
    <w:rsid w:val="00F710C3"/>
    <w:rsid w:val="00F71EB5"/>
    <w:rsid w:val="00F747A2"/>
    <w:rsid w:val="00F842D0"/>
    <w:rsid w:val="00FA10A9"/>
    <w:rsid w:val="00FA1215"/>
    <w:rsid w:val="00FB501A"/>
    <w:rsid w:val="00FD160B"/>
    <w:rsid w:val="00FD6FAA"/>
    <w:rsid w:val="00FE3522"/>
    <w:rsid w:val="00FE37FD"/>
    <w:rsid w:val="00FE61AA"/>
    <w:rsid w:val="00FF0B1D"/>
    <w:rsid w:val="00FF2E89"/>
    <w:rsid w:val="00FF4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B838B"/>
  <w15:docId w15:val="{DD6EAD16-A615-488D-B775-B3D414FD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92D"/>
    <w:rPr>
      <w:rFonts w:ascii="Calibri" w:hAnsi="Calibri"/>
    </w:rPr>
  </w:style>
  <w:style w:type="paragraph" w:styleId="Heading1">
    <w:name w:val="heading 1"/>
    <w:basedOn w:val="Normal"/>
    <w:next w:val="Normal"/>
    <w:link w:val="Heading1Char"/>
    <w:uiPriority w:val="9"/>
    <w:qFormat/>
    <w:rsid w:val="00573563"/>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73563"/>
    <w:pPr>
      <w:keepNext/>
      <w:keepLines/>
      <w:spacing w:before="200" w:after="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573563"/>
    <w:pPr>
      <w:keepNext/>
      <w:keepLines/>
      <w:spacing w:before="40" w:after="0"/>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411D"/>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0"/>
      <w:szCs w:val="52"/>
    </w:rPr>
  </w:style>
  <w:style w:type="character" w:customStyle="1" w:styleId="TitleChar">
    <w:name w:val="Title Char"/>
    <w:basedOn w:val="DefaultParagraphFont"/>
    <w:link w:val="Title"/>
    <w:uiPriority w:val="10"/>
    <w:rsid w:val="001F411D"/>
    <w:rPr>
      <w:rFonts w:ascii="Calibri" w:eastAsiaTheme="majorEastAsia" w:hAnsi="Calibri" w:cstheme="majorBidi"/>
      <w:b/>
      <w:color w:val="17365D" w:themeColor="text2" w:themeShade="BF"/>
      <w:spacing w:val="5"/>
      <w:kern w:val="28"/>
      <w:sz w:val="40"/>
      <w:szCs w:val="52"/>
    </w:rPr>
  </w:style>
  <w:style w:type="paragraph" w:styleId="ListParagraph">
    <w:name w:val="List Paragraph"/>
    <w:basedOn w:val="Normal"/>
    <w:uiPriority w:val="34"/>
    <w:qFormat/>
    <w:rsid w:val="007150E6"/>
    <w:pPr>
      <w:ind w:left="720"/>
      <w:contextualSpacing/>
    </w:pPr>
  </w:style>
  <w:style w:type="paragraph" w:styleId="BalloonText">
    <w:name w:val="Balloon Text"/>
    <w:basedOn w:val="Normal"/>
    <w:link w:val="BalloonTextChar"/>
    <w:uiPriority w:val="99"/>
    <w:semiHidden/>
    <w:unhideWhenUsed/>
    <w:rsid w:val="00715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0E6"/>
    <w:rPr>
      <w:rFonts w:ascii="Tahoma" w:hAnsi="Tahoma" w:cs="Tahoma"/>
      <w:sz w:val="16"/>
      <w:szCs w:val="16"/>
    </w:rPr>
  </w:style>
  <w:style w:type="character" w:customStyle="1" w:styleId="Heading1Char">
    <w:name w:val="Heading 1 Char"/>
    <w:basedOn w:val="DefaultParagraphFont"/>
    <w:link w:val="Heading1"/>
    <w:uiPriority w:val="9"/>
    <w:rsid w:val="00573563"/>
    <w:rPr>
      <w:rFonts w:ascii="Calibri" w:eastAsiaTheme="majorEastAsia" w:hAnsi="Calibri" w:cstheme="majorBidi"/>
      <w:b/>
      <w:bCs/>
      <w:color w:val="365F91" w:themeColor="accent1" w:themeShade="BF"/>
      <w:sz w:val="32"/>
      <w:szCs w:val="28"/>
    </w:rPr>
  </w:style>
  <w:style w:type="table" w:styleId="TableGrid">
    <w:name w:val="Table Grid"/>
    <w:basedOn w:val="TableNormal"/>
    <w:uiPriority w:val="59"/>
    <w:rsid w:val="0047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3563"/>
    <w:rPr>
      <w:rFonts w:ascii="Calibri" w:eastAsiaTheme="majorEastAsia" w:hAnsi="Calibri" w:cstheme="majorBidi"/>
      <w:b/>
      <w:bCs/>
      <w:color w:val="4F81BD" w:themeColor="accent1"/>
      <w:sz w:val="28"/>
      <w:szCs w:val="26"/>
    </w:rPr>
  </w:style>
  <w:style w:type="paragraph" w:styleId="Header">
    <w:name w:val="header"/>
    <w:basedOn w:val="Normal"/>
    <w:link w:val="HeaderChar"/>
    <w:uiPriority w:val="99"/>
    <w:unhideWhenUsed/>
    <w:rsid w:val="009B7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9AF"/>
  </w:style>
  <w:style w:type="paragraph" w:styleId="Footer">
    <w:name w:val="footer"/>
    <w:basedOn w:val="Normal"/>
    <w:link w:val="FooterChar"/>
    <w:uiPriority w:val="99"/>
    <w:unhideWhenUsed/>
    <w:rsid w:val="009B7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9AF"/>
  </w:style>
  <w:style w:type="character" w:customStyle="1" w:styleId="Heading3Char">
    <w:name w:val="Heading 3 Char"/>
    <w:basedOn w:val="DefaultParagraphFont"/>
    <w:link w:val="Heading3"/>
    <w:uiPriority w:val="9"/>
    <w:rsid w:val="00573563"/>
    <w:rPr>
      <w:rFonts w:ascii="Calibri" w:eastAsiaTheme="majorEastAsia" w:hAnsi="Calibri" w:cstheme="majorBidi"/>
      <w:b/>
      <w:color w:val="243F60" w:themeColor="accent1" w:themeShade="7F"/>
      <w:szCs w:val="24"/>
    </w:rPr>
  </w:style>
  <w:style w:type="character" w:styleId="Hyperlink">
    <w:name w:val="Hyperlink"/>
    <w:basedOn w:val="DefaultParagraphFont"/>
    <w:uiPriority w:val="99"/>
    <w:unhideWhenUsed/>
    <w:rsid w:val="003F2D51"/>
    <w:rPr>
      <w:color w:val="0000FF" w:themeColor="hyperlink"/>
      <w:u w:val="single"/>
    </w:rPr>
  </w:style>
  <w:style w:type="character" w:styleId="UnresolvedMention">
    <w:name w:val="Unresolved Mention"/>
    <w:basedOn w:val="DefaultParagraphFont"/>
    <w:uiPriority w:val="99"/>
    <w:semiHidden/>
    <w:unhideWhenUsed/>
    <w:rsid w:val="003F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527469">
      <w:bodyDiv w:val="1"/>
      <w:marLeft w:val="0"/>
      <w:marRight w:val="0"/>
      <w:marTop w:val="0"/>
      <w:marBottom w:val="0"/>
      <w:divBdr>
        <w:top w:val="none" w:sz="0" w:space="0" w:color="auto"/>
        <w:left w:val="none" w:sz="0" w:space="0" w:color="auto"/>
        <w:bottom w:val="none" w:sz="0" w:space="0" w:color="auto"/>
        <w:right w:val="none" w:sz="0" w:space="0" w:color="auto"/>
      </w:divBdr>
      <w:divsChild>
        <w:div w:id="1249340869">
          <w:marLeft w:val="547"/>
          <w:marRight w:val="0"/>
          <w:marTop w:val="0"/>
          <w:marBottom w:val="0"/>
          <w:divBdr>
            <w:top w:val="none" w:sz="0" w:space="0" w:color="auto"/>
            <w:left w:val="none" w:sz="0" w:space="0" w:color="auto"/>
            <w:bottom w:val="none" w:sz="0" w:space="0" w:color="auto"/>
            <w:right w:val="none" w:sz="0" w:space="0" w:color="auto"/>
          </w:divBdr>
        </w:div>
      </w:divsChild>
    </w:div>
    <w:div w:id="20698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tevenson@wlv.ac.uk"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nvas.wlv.ac.uk/courses/9918/pages/inclusive-framewor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846E7D-3AB2-4E9C-8B04-4E7A42287DF8}" type="doc">
      <dgm:prSet loTypeId="urn:microsoft.com/office/officeart/2005/8/layout/radial1" loCatId="relationship" qsTypeId="urn:microsoft.com/office/officeart/2005/8/quickstyle/3d2" qsCatId="3D" csTypeId="urn:microsoft.com/office/officeart/2005/8/colors/accent0_1" csCatId="mainScheme" phldr="1"/>
      <dgm:spPr/>
      <dgm:t>
        <a:bodyPr/>
        <a:lstStyle/>
        <a:p>
          <a:endParaRPr lang="en-GB"/>
        </a:p>
      </dgm:t>
    </dgm:pt>
    <dgm:pt modelId="{08F889D2-FC67-4BB6-93F5-E3C657987CF2}">
      <dgm:prSet phldrT="[Text]" custT="1"/>
      <dgm:spPr/>
      <dgm:t>
        <a:bodyPr/>
        <a:lstStyle/>
        <a:p>
          <a:r>
            <a:rPr lang="en-GB" sz="1600" b="1"/>
            <a:t>Connected Curriculum</a:t>
          </a:r>
        </a:p>
        <a:p>
          <a:r>
            <a:rPr lang="en-GB" sz="1600" b="1"/>
            <a:t>(Fung 2017)</a:t>
          </a:r>
        </a:p>
      </dgm:t>
    </dgm:pt>
    <dgm:pt modelId="{338266E8-1797-4265-8206-D709AC577C07}" type="parTrans" cxnId="{3FE8AA41-7C55-4918-A09D-4C0D5A58A044}">
      <dgm:prSet/>
      <dgm:spPr/>
      <dgm:t>
        <a:bodyPr/>
        <a:lstStyle/>
        <a:p>
          <a:endParaRPr lang="en-GB"/>
        </a:p>
      </dgm:t>
    </dgm:pt>
    <dgm:pt modelId="{32520FFF-78E2-40D7-85E8-AC2FCBA2CF47}" type="sibTrans" cxnId="{3FE8AA41-7C55-4918-A09D-4C0D5A58A044}">
      <dgm:prSet/>
      <dgm:spPr/>
      <dgm:t>
        <a:bodyPr/>
        <a:lstStyle/>
        <a:p>
          <a:endParaRPr lang="en-GB"/>
        </a:p>
      </dgm:t>
    </dgm:pt>
    <dgm:pt modelId="{27047942-A0BE-486A-BFE9-9F1C4EF6717B}">
      <dgm:prSet phldrT="[Text]" custT="1"/>
      <dgm:spPr/>
      <dgm:t>
        <a:bodyPr/>
        <a:lstStyle/>
        <a:p>
          <a:r>
            <a:rPr lang="en-GB" sz="1200" b="1"/>
            <a:t>Interprofessional </a:t>
          </a:r>
        </a:p>
        <a:p>
          <a:r>
            <a:rPr lang="en-GB" sz="1200" b="1"/>
            <a:t>Learning</a:t>
          </a:r>
        </a:p>
      </dgm:t>
    </dgm:pt>
    <dgm:pt modelId="{F1B2BB49-31E4-40FC-A029-15F2AE571BA6}" type="parTrans" cxnId="{16547F16-4EF5-4987-A940-B2DFE322A9AB}">
      <dgm:prSet custT="1"/>
      <dgm:spPr/>
      <dgm:t>
        <a:bodyPr/>
        <a:lstStyle/>
        <a:p>
          <a:endParaRPr lang="en-GB" sz="1200"/>
        </a:p>
      </dgm:t>
    </dgm:pt>
    <dgm:pt modelId="{C459CE7C-F6F9-46E2-BB89-9DD39491664D}" type="sibTrans" cxnId="{16547F16-4EF5-4987-A940-B2DFE322A9AB}">
      <dgm:prSet/>
      <dgm:spPr/>
      <dgm:t>
        <a:bodyPr/>
        <a:lstStyle/>
        <a:p>
          <a:endParaRPr lang="en-GB"/>
        </a:p>
      </dgm:t>
    </dgm:pt>
    <dgm:pt modelId="{A1E6D999-DACF-420C-A7D4-AE7311448D4B}">
      <dgm:prSet phldrT="[Text]" custT="1"/>
      <dgm:spPr/>
      <dgm:t>
        <a:bodyPr/>
        <a:lstStyle/>
        <a:p>
          <a:r>
            <a:rPr lang="en-GB" sz="1200" b="1"/>
            <a:t>Service User Carer Involvement</a:t>
          </a:r>
        </a:p>
      </dgm:t>
    </dgm:pt>
    <dgm:pt modelId="{0B03FD2E-F245-4C4D-80C9-D1DB02879B73}" type="parTrans" cxnId="{4AFD1BDC-54C6-4E25-A0CC-B277D97B2D2E}">
      <dgm:prSet custT="1"/>
      <dgm:spPr/>
      <dgm:t>
        <a:bodyPr/>
        <a:lstStyle/>
        <a:p>
          <a:endParaRPr lang="en-GB" sz="1200"/>
        </a:p>
      </dgm:t>
    </dgm:pt>
    <dgm:pt modelId="{10E470EC-D6C2-492F-AD5D-BAE21E8995E8}" type="sibTrans" cxnId="{4AFD1BDC-54C6-4E25-A0CC-B277D97B2D2E}">
      <dgm:prSet/>
      <dgm:spPr/>
      <dgm:t>
        <a:bodyPr/>
        <a:lstStyle/>
        <a:p>
          <a:endParaRPr lang="en-GB"/>
        </a:p>
      </dgm:t>
    </dgm:pt>
    <dgm:pt modelId="{3BDEA778-1052-422C-9FDF-56469A0EA180}">
      <dgm:prSet phldrT="[Text]" custT="1"/>
      <dgm:spPr/>
      <dgm:t>
        <a:bodyPr/>
        <a:lstStyle/>
        <a:p>
          <a:r>
            <a:rPr lang="en-GB" sz="1200" b="1"/>
            <a:t>Research &amp; Enquiry</a:t>
          </a:r>
        </a:p>
      </dgm:t>
    </dgm:pt>
    <dgm:pt modelId="{22FD5496-F8D0-48EA-BDDC-D2A1E602B189}" type="parTrans" cxnId="{54990478-4238-4684-B2DD-4A9ED029FEB6}">
      <dgm:prSet custT="1"/>
      <dgm:spPr/>
      <dgm:t>
        <a:bodyPr/>
        <a:lstStyle/>
        <a:p>
          <a:endParaRPr lang="en-GB" sz="1200"/>
        </a:p>
      </dgm:t>
    </dgm:pt>
    <dgm:pt modelId="{A00CD00E-4114-4237-B094-B6F8E7EB62E4}" type="sibTrans" cxnId="{54990478-4238-4684-B2DD-4A9ED029FEB6}">
      <dgm:prSet/>
      <dgm:spPr/>
      <dgm:t>
        <a:bodyPr/>
        <a:lstStyle/>
        <a:p>
          <a:endParaRPr lang="en-GB"/>
        </a:p>
      </dgm:t>
    </dgm:pt>
    <dgm:pt modelId="{863D85A2-7E56-412A-AEB4-3B9FCA29DC43}">
      <dgm:prSet custT="1"/>
      <dgm:spPr/>
      <dgm:t>
        <a:bodyPr/>
        <a:lstStyle/>
        <a:p>
          <a:r>
            <a:rPr lang="en-GB" sz="1200" b="1"/>
            <a:t>Reflective Practice</a:t>
          </a:r>
        </a:p>
      </dgm:t>
    </dgm:pt>
    <dgm:pt modelId="{0B1971C4-129A-45AF-91FD-33F489EEB954}" type="parTrans" cxnId="{6C5C5941-62C8-4454-846E-00EBCEFB5ED1}">
      <dgm:prSet custT="1"/>
      <dgm:spPr/>
      <dgm:t>
        <a:bodyPr/>
        <a:lstStyle/>
        <a:p>
          <a:endParaRPr lang="en-GB" sz="1200"/>
        </a:p>
      </dgm:t>
    </dgm:pt>
    <dgm:pt modelId="{1A906CB6-4CAD-4212-BFA6-751909AB3FD9}" type="sibTrans" cxnId="{6C5C5941-62C8-4454-846E-00EBCEFB5ED1}">
      <dgm:prSet/>
      <dgm:spPr/>
      <dgm:t>
        <a:bodyPr/>
        <a:lstStyle/>
        <a:p>
          <a:endParaRPr lang="en-GB"/>
        </a:p>
      </dgm:t>
    </dgm:pt>
    <dgm:pt modelId="{24476684-25CD-4384-8458-7CCE0A6D18C4}">
      <dgm:prSet custT="1"/>
      <dgm:spPr/>
      <dgm:t>
        <a:bodyPr/>
        <a:lstStyle/>
        <a:p>
          <a:r>
            <a:rPr lang="en-GB" sz="1200" b="1"/>
            <a:t>Constructivist Philosophy</a:t>
          </a:r>
        </a:p>
      </dgm:t>
    </dgm:pt>
    <dgm:pt modelId="{DA9D485D-0A11-4CA3-98F6-470E3EC1F33B}" type="parTrans" cxnId="{259E7984-3B7D-472A-9A1B-2B04F6F51966}">
      <dgm:prSet custT="1"/>
      <dgm:spPr/>
      <dgm:t>
        <a:bodyPr/>
        <a:lstStyle/>
        <a:p>
          <a:endParaRPr lang="en-GB" sz="1200"/>
        </a:p>
      </dgm:t>
    </dgm:pt>
    <dgm:pt modelId="{250C46A2-B59D-4B0A-80CE-CBD4979398D0}" type="sibTrans" cxnId="{259E7984-3B7D-472A-9A1B-2B04F6F51966}">
      <dgm:prSet/>
      <dgm:spPr/>
      <dgm:t>
        <a:bodyPr/>
        <a:lstStyle/>
        <a:p>
          <a:endParaRPr lang="en-GB"/>
        </a:p>
      </dgm:t>
    </dgm:pt>
    <dgm:pt modelId="{3E074016-F463-4824-A59E-3A37C47EB7EE}">
      <dgm:prSet custT="1"/>
      <dgm:spPr/>
      <dgm:t>
        <a:bodyPr/>
        <a:lstStyle/>
        <a:p>
          <a:r>
            <a:rPr lang="en-GB" sz="1200" b="1"/>
            <a:t>Pharmacology Prescribing knowledge &amp; Medication Safety</a:t>
          </a:r>
        </a:p>
      </dgm:t>
    </dgm:pt>
    <dgm:pt modelId="{DCD55997-F122-48E1-BDD4-19705B1C618B}" type="parTrans" cxnId="{F179EF25-B0F7-4D72-B858-C588C55C7250}">
      <dgm:prSet custT="1"/>
      <dgm:spPr/>
      <dgm:t>
        <a:bodyPr/>
        <a:lstStyle/>
        <a:p>
          <a:endParaRPr lang="en-GB" sz="1200"/>
        </a:p>
      </dgm:t>
    </dgm:pt>
    <dgm:pt modelId="{A2159785-BB26-4E29-8D1C-897CFF3DE661}" type="sibTrans" cxnId="{F179EF25-B0F7-4D72-B858-C588C55C7250}">
      <dgm:prSet/>
      <dgm:spPr/>
      <dgm:t>
        <a:bodyPr/>
        <a:lstStyle/>
        <a:p>
          <a:endParaRPr lang="en-GB"/>
        </a:p>
      </dgm:t>
    </dgm:pt>
    <dgm:pt modelId="{9A455582-3497-40E5-BBB2-F623C7ACE132}">
      <dgm:prSet custT="1"/>
      <dgm:spPr/>
      <dgm:t>
        <a:bodyPr/>
        <a:lstStyle/>
        <a:p>
          <a:r>
            <a:rPr lang="en-GB" sz="1200" b="1"/>
            <a:t>Inclusive Framework </a:t>
          </a:r>
        </a:p>
      </dgm:t>
    </dgm:pt>
    <dgm:pt modelId="{82068BC6-58DF-4476-B711-240A711D9680}" type="parTrans" cxnId="{5A94C75D-6DEA-42AF-810F-2EA493CAD23E}">
      <dgm:prSet/>
      <dgm:spPr/>
      <dgm:t>
        <a:bodyPr/>
        <a:lstStyle/>
        <a:p>
          <a:endParaRPr lang="en-GB"/>
        </a:p>
      </dgm:t>
    </dgm:pt>
    <dgm:pt modelId="{7BF0E68C-5268-43A7-9F50-CB893208EC45}" type="sibTrans" cxnId="{5A94C75D-6DEA-42AF-810F-2EA493CAD23E}">
      <dgm:prSet/>
      <dgm:spPr/>
      <dgm:t>
        <a:bodyPr/>
        <a:lstStyle/>
        <a:p>
          <a:endParaRPr lang="en-GB"/>
        </a:p>
      </dgm:t>
    </dgm:pt>
    <dgm:pt modelId="{CFE40D32-45CE-4065-8553-B5C41CF77275}" type="pres">
      <dgm:prSet presAssocID="{72846E7D-3AB2-4E9C-8B04-4E7A42287DF8}" presName="cycle" presStyleCnt="0">
        <dgm:presLayoutVars>
          <dgm:chMax val="1"/>
          <dgm:dir/>
          <dgm:animLvl val="ctr"/>
          <dgm:resizeHandles val="exact"/>
        </dgm:presLayoutVars>
      </dgm:prSet>
      <dgm:spPr/>
    </dgm:pt>
    <dgm:pt modelId="{ACE0FB29-E341-4CC7-BD64-276EA89A312D}" type="pres">
      <dgm:prSet presAssocID="{08F889D2-FC67-4BB6-93F5-E3C657987CF2}" presName="centerShape" presStyleLbl="node0" presStyleIdx="0" presStyleCnt="1" custScaleX="112860" custScaleY="106056"/>
      <dgm:spPr/>
    </dgm:pt>
    <dgm:pt modelId="{87786CEF-C35D-4EBF-9BB6-15B7A94D387F}" type="pres">
      <dgm:prSet presAssocID="{DA9D485D-0A11-4CA3-98F6-470E3EC1F33B}" presName="Name9" presStyleLbl="parChTrans1D2" presStyleIdx="0" presStyleCnt="7"/>
      <dgm:spPr/>
    </dgm:pt>
    <dgm:pt modelId="{E4ECA1AF-8884-49AF-8E92-D3BF9D3AD058}" type="pres">
      <dgm:prSet presAssocID="{DA9D485D-0A11-4CA3-98F6-470E3EC1F33B}" presName="connTx" presStyleLbl="parChTrans1D2" presStyleIdx="0" presStyleCnt="7"/>
      <dgm:spPr/>
    </dgm:pt>
    <dgm:pt modelId="{77C2748A-1BD0-4412-8FB0-896A1E479748}" type="pres">
      <dgm:prSet presAssocID="{24476684-25CD-4384-8458-7CCE0A6D18C4}" presName="node" presStyleLbl="node1" presStyleIdx="0" presStyleCnt="7" custScaleX="109417" custScaleY="99369" custRadScaleRad="86408" custRadScaleInc="20601">
        <dgm:presLayoutVars>
          <dgm:bulletEnabled val="1"/>
        </dgm:presLayoutVars>
      </dgm:prSet>
      <dgm:spPr/>
    </dgm:pt>
    <dgm:pt modelId="{59DD7A7F-94EB-4C45-AA17-11CDFA6B4843}" type="pres">
      <dgm:prSet presAssocID="{0B1971C4-129A-45AF-91FD-33F489EEB954}" presName="Name9" presStyleLbl="parChTrans1D2" presStyleIdx="1" presStyleCnt="7"/>
      <dgm:spPr/>
    </dgm:pt>
    <dgm:pt modelId="{B0B5CD04-C131-42FC-A5B0-135C1D123C33}" type="pres">
      <dgm:prSet presAssocID="{0B1971C4-129A-45AF-91FD-33F489EEB954}" presName="connTx" presStyleLbl="parChTrans1D2" presStyleIdx="1" presStyleCnt="7"/>
      <dgm:spPr/>
    </dgm:pt>
    <dgm:pt modelId="{A37EC146-5593-4B7A-9D39-B355561CADFD}" type="pres">
      <dgm:prSet presAssocID="{863D85A2-7E56-412A-AEB4-3B9FCA29DC43}" presName="node" presStyleLbl="node1" presStyleIdx="1" presStyleCnt="7" custScaleX="102991" custScaleY="93915" custRadScaleRad="94071" custRadScaleInc="-406661">
        <dgm:presLayoutVars>
          <dgm:bulletEnabled val="1"/>
        </dgm:presLayoutVars>
      </dgm:prSet>
      <dgm:spPr/>
    </dgm:pt>
    <dgm:pt modelId="{71253FA3-5C5D-43F2-BCA4-51B343A99394}" type="pres">
      <dgm:prSet presAssocID="{F1B2BB49-31E4-40FC-A029-15F2AE571BA6}" presName="Name9" presStyleLbl="parChTrans1D2" presStyleIdx="2" presStyleCnt="7"/>
      <dgm:spPr/>
    </dgm:pt>
    <dgm:pt modelId="{99DCF7BF-FF1A-43BA-A154-5B123CE8F180}" type="pres">
      <dgm:prSet presAssocID="{F1B2BB49-31E4-40FC-A029-15F2AE571BA6}" presName="connTx" presStyleLbl="parChTrans1D2" presStyleIdx="2" presStyleCnt="7"/>
      <dgm:spPr/>
    </dgm:pt>
    <dgm:pt modelId="{F50A9C34-BA91-4941-83C7-E56FD3806EF5}" type="pres">
      <dgm:prSet presAssocID="{27047942-A0BE-486A-BFE9-9F1C4EF6717B}" presName="node" presStyleLbl="node1" presStyleIdx="2" presStyleCnt="7" custScaleX="126649" custScaleY="107553">
        <dgm:presLayoutVars>
          <dgm:bulletEnabled val="1"/>
        </dgm:presLayoutVars>
      </dgm:prSet>
      <dgm:spPr/>
    </dgm:pt>
    <dgm:pt modelId="{37CDF472-BBFD-4D65-BD53-3B9A7B5738B0}" type="pres">
      <dgm:prSet presAssocID="{0B03FD2E-F245-4C4D-80C9-D1DB02879B73}" presName="Name9" presStyleLbl="parChTrans1D2" presStyleIdx="3" presStyleCnt="7"/>
      <dgm:spPr/>
    </dgm:pt>
    <dgm:pt modelId="{E687D881-336E-4BC7-910A-698BE63C6570}" type="pres">
      <dgm:prSet presAssocID="{0B03FD2E-F245-4C4D-80C9-D1DB02879B73}" presName="connTx" presStyleLbl="parChTrans1D2" presStyleIdx="3" presStyleCnt="7"/>
      <dgm:spPr/>
    </dgm:pt>
    <dgm:pt modelId="{9EF63A40-099C-42E3-BCB1-F5FFF06C3D28}" type="pres">
      <dgm:prSet presAssocID="{A1E6D999-DACF-420C-A7D4-AE7311448D4B}" presName="node" presStyleLbl="node1" presStyleIdx="3" presStyleCnt="7" custScaleX="115460" custScaleY="106241" custRadScaleRad="91756" custRadScaleInc="-4048">
        <dgm:presLayoutVars>
          <dgm:bulletEnabled val="1"/>
        </dgm:presLayoutVars>
      </dgm:prSet>
      <dgm:spPr/>
    </dgm:pt>
    <dgm:pt modelId="{FF5D0D45-DBC7-49D3-8A28-A8C3F340F2C0}" type="pres">
      <dgm:prSet presAssocID="{DCD55997-F122-48E1-BDD4-19705B1C618B}" presName="Name9" presStyleLbl="parChTrans1D2" presStyleIdx="4" presStyleCnt="7"/>
      <dgm:spPr/>
    </dgm:pt>
    <dgm:pt modelId="{925B8C0D-4E22-4B19-921D-B164552BCA7C}" type="pres">
      <dgm:prSet presAssocID="{DCD55997-F122-48E1-BDD4-19705B1C618B}" presName="connTx" presStyleLbl="parChTrans1D2" presStyleIdx="4" presStyleCnt="7"/>
      <dgm:spPr/>
    </dgm:pt>
    <dgm:pt modelId="{B4A7A212-3EDA-4C1E-9BC2-8A1DBC3E25B7}" type="pres">
      <dgm:prSet presAssocID="{3E074016-F463-4824-A59E-3A37C47EB7EE}" presName="node" presStyleLbl="node1" presStyleIdx="4" presStyleCnt="7" custScaleX="121725" custScaleY="108859">
        <dgm:presLayoutVars>
          <dgm:bulletEnabled val="1"/>
        </dgm:presLayoutVars>
      </dgm:prSet>
      <dgm:spPr/>
    </dgm:pt>
    <dgm:pt modelId="{FBC0AA57-8CAD-4F5A-8872-42F6A351F230}" type="pres">
      <dgm:prSet presAssocID="{82068BC6-58DF-4476-B711-240A711D9680}" presName="Name9" presStyleLbl="parChTrans1D2" presStyleIdx="5" presStyleCnt="7"/>
      <dgm:spPr/>
    </dgm:pt>
    <dgm:pt modelId="{467D8F90-8708-40EC-B586-3973E1CD919A}" type="pres">
      <dgm:prSet presAssocID="{82068BC6-58DF-4476-B711-240A711D9680}" presName="connTx" presStyleLbl="parChTrans1D2" presStyleIdx="5" presStyleCnt="7"/>
      <dgm:spPr/>
    </dgm:pt>
    <dgm:pt modelId="{006F2BDE-6675-42CD-8CFA-56316FA8CBC1}" type="pres">
      <dgm:prSet presAssocID="{9A455582-3497-40E5-BBB2-F623C7ACE132}" presName="node" presStyleLbl="node1" presStyleIdx="5" presStyleCnt="7" custScaleX="89774" custScaleY="91434" custRadScaleRad="97243" custRadScaleInc="621462">
        <dgm:presLayoutVars>
          <dgm:bulletEnabled val="1"/>
        </dgm:presLayoutVars>
      </dgm:prSet>
      <dgm:spPr/>
    </dgm:pt>
    <dgm:pt modelId="{D7A583DF-144A-456B-943C-9BEACB8AD455}" type="pres">
      <dgm:prSet presAssocID="{22FD5496-F8D0-48EA-BDDC-D2A1E602B189}" presName="Name9" presStyleLbl="parChTrans1D2" presStyleIdx="6" presStyleCnt="7"/>
      <dgm:spPr/>
    </dgm:pt>
    <dgm:pt modelId="{E2AD2810-97D0-4628-B8A3-9DD8ED6C8A54}" type="pres">
      <dgm:prSet presAssocID="{22FD5496-F8D0-48EA-BDDC-D2A1E602B189}" presName="connTx" presStyleLbl="parChTrans1D2" presStyleIdx="6" presStyleCnt="7"/>
      <dgm:spPr/>
    </dgm:pt>
    <dgm:pt modelId="{C280E889-CA12-409F-AA01-59C734CC805E}" type="pres">
      <dgm:prSet presAssocID="{3BDEA778-1052-422C-9FDF-56469A0EA180}" presName="node" presStyleLbl="node1" presStyleIdx="6" presStyleCnt="7" custScaleX="112302" custScaleY="103123" custRadScaleRad="88471" custRadScaleInc="-197564">
        <dgm:presLayoutVars>
          <dgm:bulletEnabled val="1"/>
        </dgm:presLayoutVars>
      </dgm:prSet>
      <dgm:spPr/>
    </dgm:pt>
  </dgm:ptLst>
  <dgm:cxnLst>
    <dgm:cxn modelId="{79B4CE0D-B287-4C22-905E-9E2C17888DC2}" type="presOf" srcId="{0B03FD2E-F245-4C4D-80C9-D1DB02879B73}" destId="{E687D881-336E-4BC7-910A-698BE63C6570}" srcOrd="1" destOrd="0" presId="urn:microsoft.com/office/officeart/2005/8/layout/radial1"/>
    <dgm:cxn modelId="{3550C710-4699-482A-92C5-23E3D30B4C3D}" type="presOf" srcId="{72846E7D-3AB2-4E9C-8B04-4E7A42287DF8}" destId="{CFE40D32-45CE-4065-8553-B5C41CF77275}" srcOrd="0" destOrd="0" presId="urn:microsoft.com/office/officeart/2005/8/layout/radial1"/>
    <dgm:cxn modelId="{16547F16-4EF5-4987-A940-B2DFE322A9AB}" srcId="{08F889D2-FC67-4BB6-93F5-E3C657987CF2}" destId="{27047942-A0BE-486A-BFE9-9F1C4EF6717B}" srcOrd="2" destOrd="0" parTransId="{F1B2BB49-31E4-40FC-A029-15F2AE571BA6}" sibTransId="{C459CE7C-F6F9-46E2-BB89-9DD39491664D}"/>
    <dgm:cxn modelId="{F179EF25-B0F7-4D72-B858-C588C55C7250}" srcId="{08F889D2-FC67-4BB6-93F5-E3C657987CF2}" destId="{3E074016-F463-4824-A59E-3A37C47EB7EE}" srcOrd="4" destOrd="0" parTransId="{DCD55997-F122-48E1-BDD4-19705B1C618B}" sibTransId="{A2159785-BB26-4E29-8D1C-897CFF3DE661}"/>
    <dgm:cxn modelId="{523EFC3C-D6C6-4BE6-8373-630948E82768}" type="presOf" srcId="{27047942-A0BE-486A-BFE9-9F1C4EF6717B}" destId="{F50A9C34-BA91-4941-83C7-E56FD3806EF5}" srcOrd="0" destOrd="0" presId="urn:microsoft.com/office/officeart/2005/8/layout/radial1"/>
    <dgm:cxn modelId="{5A94C75D-6DEA-42AF-810F-2EA493CAD23E}" srcId="{08F889D2-FC67-4BB6-93F5-E3C657987CF2}" destId="{9A455582-3497-40E5-BBB2-F623C7ACE132}" srcOrd="5" destOrd="0" parTransId="{82068BC6-58DF-4476-B711-240A711D9680}" sibTransId="{7BF0E68C-5268-43A7-9F50-CB893208EC45}"/>
    <dgm:cxn modelId="{6C5C5941-62C8-4454-846E-00EBCEFB5ED1}" srcId="{08F889D2-FC67-4BB6-93F5-E3C657987CF2}" destId="{863D85A2-7E56-412A-AEB4-3B9FCA29DC43}" srcOrd="1" destOrd="0" parTransId="{0B1971C4-129A-45AF-91FD-33F489EEB954}" sibTransId="{1A906CB6-4CAD-4212-BFA6-751909AB3FD9}"/>
    <dgm:cxn modelId="{3FE8AA41-7C55-4918-A09D-4C0D5A58A044}" srcId="{72846E7D-3AB2-4E9C-8B04-4E7A42287DF8}" destId="{08F889D2-FC67-4BB6-93F5-E3C657987CF2}" srcOrd="0" destOrd="0" parTransId="{338266E8-1797-4265-8206-D709AC577C07}" sibTransId="{32520FFF-78E2-40D7-85E8-AC2FCBA2CF47}"/>
    <dgm:cxn modelId="{927B9A43-001B-44B5-850B-5C72BBD3631A}" type="presOf" srcId="{24476684-25CD-4384-8458-7CCE0A6D18C4}" destId="{77C2748A-1BD0-4412-8FB0-896A1E479748}" srcOrd="0" destOrd="0" presId="urn:microsoft.com/office/officeart/2005/8/layout/radial1"/>
    <dgm:cxn modelId="{D1AC7B69-C2A2-4229-A504-A2903888889E}" type="presOf" srcId="{DA9D485D-0A11-4CA3-98F6-470E3EC1F33B}" destId="{87786CEF-C35D-4EBF-9BB6-15B7A94D387F}" srcOrd="0" destOrd="0" presId="urn:microsoft.com/office/officeart/2005/8/layout/radial1"/>
    <dgm:cxn modelId="{C436B550-66B1-4518-AAEA-BE198BA28F6B}" type="presOf" srcId="{DCD55997-F122-48E1-BDD4-19705B1C618B}" destId="{925B8C0D-4E22-4B19-921D-B164552BCA7C}" srcOrd="1" destOrd="0" presId="urn:microsoft.com/office/officeart/2005/8/layout/radial1"/>
    <dgm:cxn modelId="{1230D050-BBA9-4C42-B01A-9BE4293C8839}" type="presOf" srcId="{863D85A2-7E56-412A-AEB4-3B9FCA29DC43}" destId="{A37EC146-5593-4B7A-9D39-B355561CADFD}" srcOrd="0" destOrd="0" presId="urn:microsoft.com/office/officeart/2005/8/layout/radial1"/>
    <dgm:cxn modelId="{C124F453-F9C9-49BA-B25D-E1575958ACA0}" type="presOf" srcId="{0B03FD2E-F245-4C4D-80C9-D1DB02879B73}" destId="{37CDF472-BBFD-4D65-BD53-3B9A7B5738B0}" srcOrd="0" destOrd="0" presId="urn:microsoft.com/office/officeart/2005/8/layout/radial1"/>
    <dgm:cxn modelId="{D49A5A77-1F89-4EAF-B53A-D88A1B590168}" type="presOf" srcId="{0B1971C4-129A-45AF-91FD-33F489EEB954}" destId="{59DD7A7F-94EB-4C45-AA17-11CDFA6B4843}" srcOrd="0" destOrd="0" presId="urn:microsoft.com/office/officeart/2005/8/layout/radial1"/>
    <dgm:cxn modelId="{54990478-4238-4684-B2DD-4A9ED029FEB6}" srcId="{08F889D2-FC67-4BB6-93F5-E3C657987CF2}" destId="{3BDEA778-1052-422C-9FDF-56469A0EA180}" srcOrd="6" destOrd="0" parTransId="{22FD5496-F8D0-48EA-BDDC-D2A1E602B189}" sibTransId="{A00CD00E-4114-4237-B094-B6F8E7EB62E4}"/>
    <dgm:cxn modelId="{14652D7A-AB83-4404-957A-7552BBE3B2CF}" type="presOf" srcId="{82068BC6-58DF-4476-B711-240A711D9680}" destId="{467D8F90-8708-40EC-B586-3973E1CD919A}" srcOrd="1" destOrd="0" presId="urn:microsoft.com/office/officeart/2005/8/layout/radial1"/>
    <dgm:cxn modelId="{259E7984-3B7D-472A-9A1B-2B04F6F51966}" srcId="{08F889D2-FC67-4BB6-93F5-E3C657987CF2}" destId="{24476684-25CD-4384-8458-7CCE0A6D18C4}" srcOrd="0" destOrd="0" parTransId="{DA9D485D-0A11-4CA3-98F6-470E3EC1F33B}" sibTransId="{250C46A2-B59D-4B0A-80CE-CBD4979398D0}"/>
    <dgm:cxn modelId="{14CE1190-0FB2-4F0D-9B52-C3B84DB32E50}" type="presOf" srcId="{F1B2BB49-31E4-40FC-A029-15F2AE571BA6}" destId="{71253FA3-5C5D-43F2-BCA4-51B343A99394}" srcOrd="0" destOrd="0" presId="urn:microsoft.com/office/officeart/2005/8/layout/radial1"/>
    <dgm:cxn modelId="{7F3F0491-F50A-438D-9B3D-407095001038}" type="presOf" srcId="{A1E6D999-DACF-420C-A7D4-AE7311448D4B}" destId="{9EF63A40-099C-42E3-BCB1-F5FFF06C3D28}" srcOrd="0" destOrd="0" presId="urn:microsoft.com/office/officeart/2005/8/layout/radial1"/>
    <dgm:cxn modelId="{5EEBE79D-FACB-4F42-9C1C-6483D989DCA6}" type="presOf" srcId="{3BDEA778-1052-422C-9FDF-56469A0EA180}" destId="{C280E889-CA12-409F-AA01-59C734CC805E}" srcOrd="0" destOrd="0" presId="urn:microsoft.com/office/officeart/2005/8/layout/radial1"/>
    <dgm:cxn modelId="{4ACC15B3-2972-4C8F-88D2-1FDF28CA8880}" type="presOf" srcId="{22FD5496-F8D0-48EA-BDDC-D2A1E602B189}" destId="{E2AD2810-97D0-4628-B8A3-9DD8ED6C8A54}" srcOrd="1" destOrd="0" presId="urn:microsoft.com/office/officeart/2005/8/layout/radial1"/>
    <dgm:cxn modelId="{EAE5F2BE-0184-43AE-B8F2-18EBD389A849}" type="presOf" srcId="{DCD55997-F122-48E1-BDD4-19705B1C618B}" destId="{FF5D0D45-DBC7-49D3-8A28-A8C3F340F2C0}" srcOrd="0" destOrd="0" presId="urn:microsoft.com/office/officeart/2005/8/layout/radial1"/>
    <dgm:cxn modelId="{3587C6C4-00EF-449B-AAFC-C8A28A4061E1}" type="presOf" srcId="{F1B2BB49-31E4-40FC-A029-15F2AE571BA6}" destId="{99DCF7BF-FF1A-43BA-A154-5B123CE8F180}" srcOrd="1" destOrd="0" presId="urn:microsoft.com/office/officeart/2005/8/layout/radial1"/>
    <dgm:cxn modelId="{AE4F71C5-BAC5-47C6-BC6D-BA6167B0C74C}" type="presOf" srcId="{22FD5496-F8D0-48EA-BDDC-D2A1E602B189}" destId="{D7A583DF-144A-456B-943C-9BEACB8AD455}" srcOrd="0" destOrd="0" presId="urn:microsoft.com/office/officeart/2005/8/layout/radial1"/>
    <dgm:cxn modelId="{68A2CAC8-6247-4D9C-8FCD-E2B198FA8875}" type="presOf" srcId="{08F889D2-FC67-4BB6-93F5-E3C657987CF2}" destId="{ACE0FB29-E341-4CC7-BD64-276EA89A312D}" srcOrd="0" destOrd="0" presId="urn:microsoft.com/office/officeart/2005/8/layout/radial1"/>
    <dgm:cxn modelId="{73445CCA-1E31-45D4-AC0E-16150C463413}" type="presOf" srcId="{0B1971C4-129A-45AF-91FD-33F489EEB954}" destId="{B0B5CD04-C131-42FC-A5B0-135C1D123C33}" srcOrd="1" destOrd="0" presId="urn:microsoft.com/office/officeart/2005/8/layout/radial1"/>
    <dgm:cxn modelId="{D2D800CC-2118-4222-BCE1-AE4CFEF65590}" type="presOf" srcId="{3E074016-F463-4824-A59E-3A37C47EB7EE}" destId="{B4A7A212-3EDA-4C1E-9BC2-8A1DBC3E25B7}" srcOrd="0" destOrd="0" presId="urn:microsoft.com/office/officeart/2005/8/layout/radial1"/>
    <dgm:cxn modelId="{4AFD1BDC-54C6-4E25-A0CC-B277D97B2D2E}" srcId="{08F889D2-FC67-4BB6-93F5-E3C657987CF2}" destId="{A1E6D999-DACF-420C-A7D4-AE7311448D4B}" srcOrd="3" destOrd="0" parTransId="{0B03FD2E-F245-4C4D-80C9-D1DB02879B73}" sibTransId="{10E470EC-D6C2-492F-AD5D-BAE21E8995E8}"/>
    <dgm:cxn modelId="{8C1380E1-BBAB-41A8-BA64-462E3E52FA6B}" type="presOf" srcId="{9A455582-3497-40E5-BBB2-F623C7ACE132}" destId="{006F2BDE-6675-42CD-8CFA-56316FA8CBC1}" srcOrd="0" destOrd="0" presId="urn:microsoft.com/office/officeart/2005/8/layout/radial1"/>
    <dgm:cxn modelId="{DA30DAEB-E900-4A69-9708-5999FF33EB74}" type="presOf" srcId="{DA9D485D-0A11-4CA3-98F6-470E3EC1F33B}" destId="{E4ECA1AF-8884-49AF-8E92-D3BF9D3AD058}" srcOrd="1" destOrd="0" presId="urn:microsoft.com/office/officeart/2005/8/layout/radial1"/>
    <dgm:cxn modelId="{F229E3F4-0C57-40A5-B754-F1DF5754D736}" type="presOf" srcId="{82068BC6-58DF-4476-B711-240A711D9680}" destId="{FBC0AA57-8CAD-4F5A-8872-42F6A351F230}" srcOrd="0" destOrd="0" presId="urn:microsoft.com/office/officeart/2005/8/layout/radial1"/>
    <dgm:cxn modelId="{FE497F52-D01D-4931-ACCB-0B936ACC93CF}" type="presParOf" srcId="{CFE40D32-45CE-4065-8553-B5C41CF77275}" destId="{ACE0FB29-E341-4CC7-BD64-276EA89A312D}" srcOrd="0" destOrd="0" presId="urn:microsoft.com/office/officeart/2005/8/layout/radial1"/>
    <dgm:cxn modelId="{114A4665-CD40-4E10-89F5-8282467F582F}" type="presParOf" srcId="{CFE40D32-45CE-4065-8553-B5C41CF77275}" destId="{87786CEF-C35D-4EBF-9BB6-15B7A94D387F}" srcOrd="1" destOrd="0" presId="urn:microsoft.com/office/officeart/2005/8/layout/radial1"/>
    <dgm:cxn modelId="{B92DDD08-6AEF-4094-8627-4E2AA53AAA6B}" type="presParOf" srcId="{87786CEF-C35D-4EBF-9BB6-15B7A94D387F}" destId="{E4ECA1AF-8884-49AF-8E92-D3BF9D3AD058}" srcOrd="0" destOrd="0" presId="urn:microsoft.com/office/officeart/2005/8/layout/radial1"/>
    <dgm:cxn modelId="{620D8A94-CF61-4621-B181-DB30D598D06C}" type="presParOf" srcId="{CFE40D32-45CE-4065-8553-B5C41CF77275}" destId="{77C2748A-1BD0-4412-8FB0-896A1E479748}" srcOrd="2" destOrd="0" presId="urn:microsoft.com/office/officeart/2005/8/layout/radial1"/>
    <dgm:cxn modelId="{19A07802-8454-49D8-AC2E-EA2E8EE930EA}" type="presParOf" srcId="{CFE40D32-45CE-4065-8553-B5C41CF77275}" destId="{59DD7A7F-94EB-4C45-AA17-11CDFA6B4843}" srcOrd="3" destOrd="0" presId="urn:microsoft.com/office/officeart/2005/8/layout/radial1"/>
    <dgm:cxn modelId="{4F0E537F-463E-4CF6-9C6A-1A103619427D}" type="presParOf" srcId="{59DD7A7F-94EB-4C45-AA17-11CDFA6B4843}" destId="{B0B5CD04-C131-42FC-A5B0-135C1D123C33}" srcOrd="0" destOrd="0" presId="urn:microsoft.com/office/officeart/2005/8/layout/radial1"/>
    <dgm:cxn modelId="{B538AB7B-F31C-409F-8788-316140195405}" type="presParOf" srcId="{CFE40D32-45CE-4065-8553-B5C41CF77275}" destId="{A37EC146-5593-4B7A-9D39-B355561CADFD}" srcOrd="4" destOrd="0" presId="urn:microsoft.com/office/officeart/2005/8/layout/radial1"/>
    <dgm:cxn modelId="{3BAC5A4E-C2A4-4571-A8F6-DBEBD06BE84F}" type="presParOf" srcId="{CFE40D32-45CE-4065-8553-B5C41CF77275}" destId="{71253FA3-5C5D-43F2-BCA4-51B343A99394}" srcOrd="5" destOrd="0" presId="urn:microsoft.com/office/officeart/2005/8/layout/radial1"/>
    <dgm:cxn modelId="{2ECD7F7F-73F6-4265-9F32-8818AA2919D5}" type="presParOf" srcId="{71253FA3-5C5D-43F2-BCA4-51B343A99394}" destId="{99DCF7BF-FF1A-43BA-A154-5B123CE8F180}" srcOrd="0" destOrd="0" presId="urn:microsoft.com/office/officeart/2005/8/layout/radial1"/>
    <dgm:cxn modelId="{29C15FF6-598A-47DA-B667-B10D3976EFB9}" type="presParOf" srcId="{CFE40D32-45CE-4065-8553-B5C41CF77275}" destId="{F50A9C34-BA91-4941-83C7-E56FD3806EF5}" srcOrd="6" destOrd="0" presId="urn:microsoft.com/office/officeart/2005/8/layout/radial1"/>
    <dgm:cxn modelId="{FE6A1CF7-1B0B-4B6F-8223-0869B2E512F8}" type="presParOf" srcId="{CFE40D32-45CE-4065-8553-B5C41CF77275}" destId="{37CDF472-BBFD-4D65-BD53-3B9A7B5738B0}" srcOrd="7" destOrd="0" presId="urn:microsoft.com/office/officeart/2005/8/layout/radial1"/>
    <dgm:cxn modelId="{5291AF0F-2A12-466E-9192-ED15AFDD5FAC}" type="presParOf" srcId="{37CDF472-BBFD-4D65-BD53-3B9A7B5738B0}" destId="{E687D881-336E-4BC7-910A-698BE63C6570}" srcOrd="0" destOrd="0" presId="urn:microsoft.com/office/officeart/2005/8/layout/radial1"/>
    <dgm:cxn modelId="{9CE1A705-C90D-457C-A341-2B91367D900B}" type="presParOf" srcId="{CFE40D32-45CE-4065-8553-B5C41CF77275}" destId="{9EF63A40-099C-42E3-BCB1-F5FFF06C3D28}" srcOrd="8" destOrd="0" presId="urn:microsoft.com/office/officeart/2005/8/layout/radial1"/>
    <dgm:cxn modelId="{76E964F0-7865-4EF6-AC10-F2600054BB76}" type="presParOf" srcId="{CFE40D32-45CE-4065-8553-B5C41CF77275}" destId="{FF5D0D45-DBC7-49D3-8A28-A8C3F340F2C0}" srcOrd="9" destOrd="0" presId="urn:microsoft.com/office/officeart/2005/8/layout/radial1"/>
    <dgm:cxn modelId="{B5A59091-16B6-417E-9FF2-4600809B073F}" type="presParOf" srcId="{FF5D0D45-DBC7-49D3-8A28-A8C3F340F2C0}" destId="{925B8C0D-4E22-4B19-921D-B164552BCA7C}" srcOrd="0" destOrd="0" presId="urn:microsoft.com/office/officeart/2005/8/layout/radial1"/>
    <dgm:cxn modelId="{65F632C7-7660-4583-B1A4-4FEEF3F30CDA}" type="presParOf" srcId="{CFE40D32-45CE-4065-8553-B5C41CF77275}" destId="{B4A7A212-3EDA-4C1E-9BC2-8A1DBC3E25B7}" srcOrd="10" destOrd="0" presId="urn:microsoft.com/office/officeart/2005/8/layout/radial1"/>
    <dgm:cxn modelId="{3B26E566-D153-474C-8D9F-7A5EE9C36E71}" type="presParOf" srcId="{CFE40D32-45CE-4065-8553-B5C41CF77275}" destId="{FBC0AA57-8CAD-4F5A-8872-42F6A351F230}" srcOrd="11" destOrd="0" presId="urn:microsoft.com/office/officeart/2005/8/layout/radial1"/>
    <dgm:cxn modelId="{3124882A-0D99-49B4-A01D-7853FB64973B}" type="presParOf" srcId="{FBC0AA57-8CAD-4F5A-8872-42F6A351F230}" destId="{467D8F90-8708-40EC-B586-3973E1CD919A}" srcOrd="0" destOrd="0" presId="urn:microsoft.com/office/officeart/2005/8/layout/radial1"/>
    <dgm:cxn modelId="{4E9C92EA-A05C-4111-9AD2-DF67E36004AD}" type="presParOf" srcId="{CFE40D32-45CE-4065-8553-B5C41CF77275}" destId="{006F2BDE-6675-42CD-8CFA-56316FA8CBC1}" srcOrd="12" destOrd="0" presId="urn:microsoft.com/office/officeart/2005/8/layout/radial1"/>
    <dgm:cxn modelId="{EF81060F-430F-49D1-AAD9-2C66710C0361}" type="presParOf" srcId="{CFE40D32-45CE-4065-8553-B5C41CF77275}" destId="{D7A583DF-144A-456B-943C-9BEACB8AD455}" srcOrd="13" destOrd="0" presId="urn:microsoft.com/office/officeart/2005/8/layout/radial1"/>
    <dgm:cxn modelId="{75782FB3-E6AA-4E1D-AB52-96D484E3D660}" type="presParOf" srcId="{D7A583DF-144A-456B-943C-9BEACB8AD455}" destId="{E2AD2810-97D0-4628-B8A3-9DD8ED6C8A54}" srcOrd="0" destOrd="0" presId="urn:microsoft.com/office/officeart/2005/8/layout/radial1"/>
    <dgm:cxn modelId="{E9A7EA59-6121-4234-ABD1-FF6D1F56E63B}" type="presParOf" srcId="{CFE40D32-45CE-4065-8553-B5C41CF77275}" destId="{C280E889-CA12-409F-AA01-59C734CC805E}" srcOrd="14"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E0FB29-E341-4CC7-BD64-276EA89A312D}">
      <dsp:nvSpPr>
        <dsp:cNvPr id="0" name=""/>
        <dsp:cNvSpPr/>
      </dsp:nvSpPr>
      <dsp:spPr>
        <a:xfrm>
          <a:off x="3537477" y="1863110"/>
          <a:ext cx="1437148" cy="1350507"/>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Connected Curriculum</a:t>
          </a:r>
        </a:p>
        <a:p>
          <a:pPr marL="0" lvl="0" indent="0" algn="ctr" defTabSz="711200">
            <a:lnSpc>
              <a:spcPct val="90000"/>
            </a:lnSpc>
            <a:spcBef>
              <a:spcPct val="0"/>
            </a:spcBef>
            <a:spcAft>
              <a:spcPct val="35000"/>
            </a:spcAft>
            <a:buNone/>
          </a:pPr>
          <a:r>
            <a:rPr lang="en-GB" sz="1600" b="1" kern="1200"/>
            <a:t>(Fung 2017)</a:t>
          </a:r>
        </a:p>
      </dsp:txBody>
      <dsp:txXfrm>
        <a:off x="3747942" y="2060887"/>
        <a:ext cx="1016218" cy="954953"/>
      </dsp:txXfrm>
    </dsp:sp>
    <dsp:sp modelId="{87786CEF-C35D-4EBF-9BB6-15B7A94D387F}">
      <dsp:nvSpPr>
        <dsp:cNvPr id="0" name=""/>
        <dsp:cNvSpPr/>
      </dsp:nvSpPr>
      <dsp:spPr>
        <a:xfrm rot="16517844">
          <a:off x="4163240" y="1682317"/>
          <a:ext cx="341939" cy="26204"/>
        </a:xfrm>
        <a:custGeom>
          <a:avLst/>
          <a:gdLst/>
          <a:ahLst/>
          <a:cxnLst/>
          <a:rect l="0" t="0" r="0" b="0"/>
          <a:pathLst>
            <a:path>
              <a:moveTo>
                <a:pt x="0" y="13102"/>
              </a:moveTo>
              <a:lnTo>
                <a:pt x="341939" y="13102"/>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4325662" y="1686871"/>
        <a:ext cx="17096" cy="17096"/>
      </dsp:txXfrm>
    </dsp:sp>
    <dsp:sp modelId="{77C2748A-1BD0-4412-8FB0-896A1E479748}">
      <dsp:nvSpPr>
        <dsp:cNvPr id="0" name=""/>
        <dsp:cNvSpPr/>
      </dsp:nvSpPr>
      <dsp:spPr>
        <a:xfrm>
          <a:off x="3711798" y="262055"/>
          <a:ext cx="1393305" cy="1265355"/>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Constructivist Philosophy</a:t>
          </a:r>
        </a:p>
      </dsp:txBody>
      <dsp:txXfrm>
        <a:off x="3915843" y="447362"/>
        <a:ext cx="985215" cy="894741"/>
      </dsp:txXfrm>
    </dsp:sp>
    <dsp:sp modelId="{59DD7A7F-94EB-4C45-AA17-11CDFA6B4843}">
      <dsp:nvSpPr>
        <dsp:cNvPr id="0" name=""/>
        <dsp:cNvSpPr/>
      </dsp:nvSpPr>
      <dsp:spPr>
        <a:xfrm rot="13011516">
          <a:off x="3278544" y="1965595"/>
          <a:ext cx="461958" cy="26204"/>
        </a:xfrm>
        <a:custGeom>
          <a:avLst/>
          <a:gdLst/>
          <a:ahLst/>
          <a:cxnLst/>
          <a:rect l="0" t="0" r="0" b="0"/>
          <a:pathLst>
            <a:path>
              <a:moveTo>
                <a:pt x="0" y="13102"/>
              </a:moveTo>
              <a:lnTo>
                <a:pt x="461958" y="13102"/>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rot="10800000">
        <a:off x="3497974" y="1967148"/>
        <a:ext cx="23097" cy="23097"/>
      </dsp:txXfrm>
    </dsp:sp>
    <dsp:sp modelId="{A37EC146-5593-4B7A-9D39-B355561CADFD}">
      <dsp:nvSpPr>
        <dsp:cNvPr id="0" name=""/>
        <dsp:cNvSpPr/>
      </dsp:nvSpPr>
      <dsp:spPr>
        <a:xfrm>
          <a:off x="2162444" y="862453"/>
          <a:ext cx="1311477" cy="1195904"/>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Reflective Practice</a:t>
          </a:r>
        </a:p>
      </dsp:txBody>
      <dsp:txXfrm>
        <a:off x="2354505" y="1037589"/>
        <a:ext cx="927355" cy="845632"/>
      </dsp:txXfrm>
    </dsp:sp>
    <dsp:sp modelId="{71253FA3-5C5D-43F2-BCA4-51B343A99394}">
      <dsp:nvSpPr>
        <dsp:cNvPr id="0" name=""/>
        <dsp:cNvSpPr/>
      </dsp:nvSpPr>
      <dsp:spPr>
        <a:xfrm rot="771429">
          <a:off x="4949368" y="2728624"/>
          <a:ext cx="395344" cy="26204"/>
        </a:xfrm>
        <a:custGeom>
          <a:avLst/>
          <a:gdLst/>
          <a:ahLst/>
          <a:cxnLst/>
          <a:rect l="0" t="0" r="0" b="0"/>
          <a:pathLst>
            <a:path>
              <a:moveTo>
                <a:pt x="0" y="13102"/>
              </a:moveTo>
              <a:lnTo>
                <a:pt x="395344" y="13102"/>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5137157" y="2731842"/>
        <a:ext cx="19767" cy="19767"/>
      </dsp:txXfrm>
    </dsp:sp>
    <dsp:sp modelId="{F50A9C34-BA91-4941-83C7-E56FD3806EF5}">
      <dsp:nvSpPr>
        <dsp:cNvPr id="0" name=""/>
        <dsp:cNvSpPr/>
      </dsp:nvSpPr>
      <dsp:spPr>
        <a:xfrm>
          <a:off x="5312120" y="2278668"/>
          <a:ext cx="1612736" cy="1369569"/>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Interprofessional </a:t>
          </a:r>
        </a:p>
        <a:p>
          <a:pPr marL="0" lvl="0" indent="0" algn="ctr" defTabSz="533400">
            <a:lnSpc>
              <a:spcPct val="90000"/>
            </a:lnSpc>
            <a:spcBef>
              <a:spcPct val="0"/>
            </a:spcBef>
            <a:spcAft>
              <a:spcPct val="35000"/>
            </a:spcAft>
            <a:buNone/>
          </a:pPr>
          <a:r>
            <a:rPr lang="en-GB" sz="1200" b="1" kern="1200"/>
            <a:t>Learning</a:t>
          </a:r>
        </a:p>
      </dsp:txBody>
      <dsp:txXfrm>
        <a:off x="5548300" y="2479237"/>
        <a:ext cx="1140376" cy="968431"/>
      </dsp:txXfrm>
    </dsp:sp>
    <dsp:sp modelId="{37CDF472-BBFD-4D65-BD53-3B9A7B5738B0}">
      <dsp:nvSpPr>
        <dsp:cNvPr id="0" name=""/>
        <dsp:cNvSpPr/>
      </dsp:nvSpPr>
      <dsp:spPr>
        <a:xfrm rot="3794688">
          <a:off x="4458619" y="3306160"/>
          <a:ext cx="382253" cy="26204"/>
        </a:xfrm>
        <a:custGeom>
          <a:avLst/>
          <a:gdLst/>
          <a:ahLst/>
          <a:cxnLst/>
          <a:rect l="0" t="0" r="0" b="0"/>
          <a:pathLst>
            <a:path>
              <a:moveTo>
                <a:pt x="0" y="13102"/>
              </a:moveTo>
              <a:lnTo>
                <a:pt x="382253" y="13102"/>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4640189" y="3309706"/>
        <a:ext cx="19112" cy="19112"/>
      </dsp:txXfrm>
    </dsp:sp>
    <dsp:sp modelId="{9EF63A40-099C-42E3-BCB1-F5FFF06C3D28}">
      <dsp:nvSpPr>
        <dsp:cNvPr id="0" name=""/>
        <dsp:cNvSpPr/>
      </dsp:nvSpPr>
      <dsp:spPr>
        <a:xfrm>
          <a:off x="4310018" y="3427115"/>
          <a:ext cx="1470256" cy="1352863"/>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Service User Carer Involvement</a:t>
          </a:r>
        </a:p>
      </dsp:txBody>
      <dsp:txXfrm>
        <a:off x="4525332" y="3625237"/>
        <a:ext cx="1039628" cy="956619"/>
      </dsp:txXfrm>
    </dsp:sp>
    <dsp:sp modelId="{FF5D0D45-DBC7-49D3-8A28-A8C3F340F2C0}">
      <dsp:nvSpPr>
        <dsp:cNvPr id="0" name=""/>
        <dsp:cNvSpPr/>
      </dsp:nvSpPr>
      <dsp:spPr>
        <a:xfrm rot="6942857">
          <a:off x="3586279" y="3375145"/>
          <a:ext cx="520978" cy="26204"/>
        </a:xfrm>
        <a:custGeom>
          <a:avLst/>
          <a:gdLst/>
          <a:ahLst/>
          <a:cxnLst/>
          <a:rect l="0" t="0" r="0" b="0"/>
          <a:pathLst>
            <a:path>
              <a:moveTo>
                <a:pt x="0" y="13102"/>
              </a:moveTo>
              <a:lnTo>
                <a:pt x="520978" y="13102"/>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rot="10800000">
        <a:off x="3833744" y="3375223"/>
        <a:ext cx="26048" cy="26048"/>
      </dsp:txXfrm>
    </dsp:sp>
    <dsp:sp modelId="{B4A7A212-3EDA-4C1E-9BC2-8A1DBC3E25B7}">
      <dsp:nvSpPr>
        <dsp:cNvPr id="0" name=""/>
        <dsp:cNvSpPr/>
      </dsp:nvSpPr>
      <dsp:spPr>
        <a:xfrm>
          <a:off x="2652171" y="3566414"/>
          <a:ext cx="1550034" cy="1386200"/>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Pharmacology Prescribing knowledge &amp; Medication Safety</a:t>
          </a:r>
        </a:p>
      </dsp:txBody>
      <dsp:txXfrm>
        <a:off x="2879168" y="3769418"/>
        <a:ext cx="1096040" cy="980192"/>
      </dsp:txXfrm>
    </dsp:sp>
    <dsp:sp modelId="{FBC0AA57-8CAD-4F5A-8872-42F6A351F230}">
      <dsp:nvSpPr>
        <dsp:cNvPr id="0" name=""/>
        <dsp:cNvSpPr/>
      </dsp:nvSpPr>
      <dsp:spPr>
        <a:xfrm rot="19616842">
          <a:off x="4800033" y="1983173"/>
          <a:ext cx="578169" cy="26204"/>
        </a:xfrm>
        <a:custGeom>
          <a:avLst/>
          <a:gdLst/>
          <a:ahLst/>
          <a:cxnLst/>
          <a:rect l="0" t="0" r="0" b="0"/>
          <a:pathLst>
            <a:path>
              <a:moveTo>
                <a:pt x="0" y="13102"/>
              </a:moveTo>
              <a:lnTo>
                <a:pt x="578169" y="13102"/>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5074663" y="1981821"/>
        <a:ext cx="28908" cy="28908"/>
      </dsp:txXfrm>
    </dsp:sp>
    <dsp:sp modelId="{006F2BDE-6675-42CD-8CFA-56316FA8CBC1}">
      <dsp:nvSpPr>
        <dsp:cNvPr id="0" name=""/>
        <dsp:cNvSpPr/>
      </dsp:nvSpPr>
      <dsp:spPr>
        <a:xfrm>
          <a:off x="5241504" y="943020"/>
          <a:ext cx="1143173" cy="1164312"/>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Inclusive Framework </a:t>
          </a:r>
        </a:p>
      </dsp:txBody>
      <dsp:txXfrm>
        <a:off x="5408918" y="1113530"/>
        <a:ext cx="808345" cy="823292"/>
      </dsp:txXfrm>
    </dsp:sp>
    <dsp:sp modelId="{D7A583DF-144A-456B-943C-9BEACB8AD455}">
      <dsp:nvSpPr>
        <dsp:cNvPr id="0" name=""/>
        <dsp:cNvSpPr/>
      </dsp:nvSpPr>
      <dsp:spPr>
        <a:xfrm rot="10066155">
          <a:off x="3297247" y="2704749"/>
          <a:ext cx="261585" cy="26204"/>
        </a:xfrm>
        <a:custGeom>
          <a:avLst/>
          <a:gdLst/>
          <a:ahLst/>
          <a:cxnLst/>
          <a:rect l="0" t="0" r="0" b="0"/>
          <a:pathLst>
            <a:path>
              <a:moveTo>
                <a:pt x="0" y="13102"/>
              </a:moveTo>
              <a:lnTo>
                <a:pt x="261585" y="13102"/>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rot="10800000">
        <a:off x="3421501" y="2711311"/>
        <a:ext cx="13079" cy="13079"/>
      </dsp:txXfrm>
    </dsp:sp>
    <dsp:sp modelId="{C280E889-CA12-409F-AA01-59C734CC805E}">
      <dsp:nvSpPr>
        <dsp:cNvPr id="0" name=""/>
        <dsp:cNvSpPr/>
      </dsp:nvSpPr>
      <dsp:spPr>
        <a:xfrm>
          <a:off x="1889300" y="2239829"/>
          <a:ext cx="1430043" cy="1313158"/>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Research &amp; Enquiry</a:t>
          </a:r>
        </a:p>
      </dsp:txBody>
      <dsp:txXfrm>
        <a:off x="2098725" y="2432137"/>
        <a:ext cx="1011193" cy="92854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4821</TotalTime>
  <Pages>16</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Elizabeth A.</dc:creator>
  <cp:lastModifiedBy>Stevenson, Elizabeth A. (Dr)</cp:lastModifiedBy>
  <cp:revision>383</cp:revision>
  <dcterms:created xsi:type="dcterms:W3CDTF">2021-11-02T14:31:00Z</dcterms:created>
  <dcterms:modified xsi:type="dcterms:W3CDTF">2021-11-23T15:29:00Z</dcterms:modified>
</cp:coreProperties>
</file>