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40" w:rsidRDefault="00922240" w:rsidP="00922240">
      <w:pPr>
        <w:spacing w:after="0"/>
        <w:ind w:left="-482" w:firstLine="482"/>
        <w:jc w:val="center"/>
        <w:rPr>
          <w:rFonts w:ascii="Century Gothic" w:eastAsia="Times New Roman" w:hAnsi="Century Gothic" w:cs="Arial"/>
          <w:b/>
          <w:bCs/>
        </w:rPr>
      </w:pPr>
      <w:r>
        <w:rPr>
          <w:rFonts w:ascii="Century Gothic" w:eastAsia="Times New Roman" w:hAnsi="Century Gothic" w:cs="Arial"/>
          <w:b/>
          <w:bCs/>
        </w:rPr>
        <w:t xml:space="preserve">NOTES OF THE </w:t>
      </w:r>
      <w:bookmarkStart w:id="0" w:name="_GoBack"/>
      <w:r>
        <w:rPr>
          <w:rFonts w:ascii="Century Gothic" w:eastAsia="Times New Roman" w:hAnsi="Century Gothic" w:cs="Arial"/>
          <w:b/>
          <w:bCs/>
        </w:rPr>
        <w:t>EQUALITY &amp; DIVERSITY OPERATIONAL GROUP MEETING</w:t>
      </w:r>
    </w:p>
    <w:p w:rsidR="00922240" w:rsidRDefault="00922240" w:rsidP="00922240">
      <w:pPr>
        <w:spacing w:after="0"/>
        <w:ind w:left="-482" w:firstLine="482"/>
        <w:jc w:val="center"/>
        <w:rPr>
          <w:rFonts w:ascii="Century Gothic" w:eastAsia="Times New Roman" w:hAnsi="Century Gothic" w:cs="Arial"/>
          <w:b/>
          <w:bCs/>
        </w:rPr>
      </w:pPr>
      <w:r>
        <w:rPr>
          <w:rFonts w:ascii="Century Gothic" w:eastAsia="Times New Roman" w:hAnsi="Century Gothic" w:cs="Arial"/>
          <w:b/>
          <w:bCs/>
        </w:rPr>
        <w:t>Tuesday 2</w:t>
      </w:r>
      <w:r>
        <w:rPr>
          <w:rFonts w:ascii="Century Gothic" w:eastAsia="Times New Roman" w:hAnsi="Century Gothic" w:cs="Arial"/>
          <w:b/>
          <w:bCs/>
          <w:vertAlign w:val="superscript"/>
        </w:rPr>
        <w:t>nd</w:t>
      </w:r>
      <w:r>
        <w:rPr>
          <w:rFonts w:ascii="Century Gothic" w:eastAsia="Times New Roman" w:hAnsi="Century Gothic" w:cs="Arial"/>
          <w:b/>
          <w:bCs/>
        </w:rPr>
        <w:t xml:space="preserve"> May 2017, 2.30pm – 4.30pm, Room MA 224, City Campus</w:t>
      </w:r>
    </w:p>
    <w:bookmarkEnd w:id="0"/>
    <w:p w:rsidR="00922240" w:rsidRDefault="00922240" w:rsidP="00922240">
      <w:pPr>
        <w:spacing w:after="0" w:line="240" w:lineRule="auto"/>
        <w:rPr>
          <w:rFonts w:ascii="Century Gothic" w:eastAsia="Times New Roman" w:hAnsi="Century Gothic" w:cs="Arial"/>
          <w:b/>
          <w:bCs/>
          <w:sz w:val="20"/>
          <w:szCs w:val="20"/>
        </w:rPr>
      </w:pPr>
    </w:p>
    <w:p w:rsidR="00922240" w:rsidRDefault="00922240" w:rsidP="00922240">
      <w:pPr>
        <w:spacing w:after="0" w:line="240" w:lineRule="auto"/>
        <w:ind w:firstLine="482"/>
        <w:jc w:val="both"/>
        <w:rPr>
          <w:rFonts w:ascii="Century Gothic" w:eastAsia="Times New Roman" w:hAnsi="Century Gothic" w:cs="Arial"/>
          <w:b/>
          <w:bCs/>
          <w:sz w:val="20"/>
          <w:szCs w:val="20"/>
        </w:rPr>
      </w:pPr>
      <w:r>
        <w:rPr>
          <w:rFonts w:ascii="Century Gothic" w:eastAsia="Times New Roman" w:hAnsi="Century Gothic" w:cs="Arial"/>
          <w:b/>
          <w:sz w:val="20"/>
          <w:szCs w:val="20"/>
        </w:rPr>
        <w:tab/>
      </w:r>
      <w:r>
        <w:rPr>
          <w:rFonts w:ascii="Century Gothic" w:eastAsia="Times New Roman" w:hAnsi="Century Gothic" w:cs="Arial"/>
          <w:b/>
          <w:sz w:val="20"/>
          <w:szCs w:val="20"/>
          <w:u w:val="single"/>
        </w:rPr>
        <w:t>Attendance</w:t>
      </w:r>
    </w:p>
    <w:p w:rsidR="00922240" w:rsidRDefault="00922240" w:rsidP="00922240">
      <w:pPr>
        <w:rPr>
          <w:rFonts w:ascii="Century Gothic" w:hAnsi="Century Gothic"/>
          <w:b/>
          <w:sz w:val="20"/>
          <w:szCs w:val="20"/>
        </w:rPr>
      </w:pPr>
    </w:p>
    <w:tbl>
      <w:tblPr>
        <w:tblStyle w:val="TableGrid"/>
        <w:tblW w:w="0" w:type="auto"/>
        <w:tblInd w:w="0" w:type="dxa"/>
        <w:tblLook w:val="04A0" w:firstRow="1" w:lastRow="0" w:firstColumn="1" w:lastColumn="0" w:noHBand="0" w:noVBand="1"/>
      </w:tblPr>
      <w:tblGrid>
        <w:gridCol w:w="3946"/>
        <w:gridCol w:w="4621"/>
      </w:tblGrid>
      <w:tr w:rsidR="00922240" w:rsidTr="00E06A45">
        <w:tc>
          <w:tcPr>
            <w:tcW w:w="3946" w:type="dxa"/>
            <w:vMerge w:val="restart"/>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jc w:val="center"/>
              <w:rPr>
                <w:rFonts w:ascii="Century Gothic" w:hAnsi="Century Gothic"/>
                <w:b/>
                <w:sz w:val="20"/>
                <w:szCs w:val="20"/>
                <w:lang w:eastAsia="en-US"/>
              </w:rPr>
            </w:pPr>
            <w:r>
              <w:rPr>
                <w:rFonts w:ascii="Century Gothic" w:hAnsi="Century Gothic"/>
                <w:b/>
                <w:sz w:val="20"/>
                <w:szCs w:val="20"/>
              </w:rPr>
              <w:t>In Attendance</w:t>
            </w: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Dr Emma Wedge (Chair)</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Dr Sammy Li</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 xml:space="preserve">Jon Elsmore </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Chijioke Obasi</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Suneeta Patel</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Shazab Islam</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Kunal Swani</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Penny Welch</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tcPr>
          <w:p w:rsidR="00922240" w:rsidRDefault="00922240" w:rsidP="00E06A45">
            <w:pPr>
              <w:rPr>
                <w:rFonts w:ascii="Century Gothic" w:hAnsi="Century Gothic"/>
                <w:sz w:val="20"/>
                <w:szCs w:val="20"/>
                <w:lang w:eastAsia="en-US"/>
              </w:rPr>
            </w:pP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Nicky Westwood</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Andrew Penco</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 xml:space="preserve">Clair Jenkins </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 xml:space="preserve">Jay </w:t>
            </w:r>
            <w:proofErr w:type="spellStart"/>
            <w:r>
              <w:rPr>
                <w:rFonts w:ascii="Century Gothic" w:hAnsi="Century Gothic"/>
                <w:sz w:val="20"/>
                <w:szCs w:val="20"/>
              </w:rPr>
              <w:t>Marhall</w:t>
            </w:r>
            <w:proofErr w:type="spellEnd"/>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Andrew Philip M Aston</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Issic Romel</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Katherine Clough</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William Cooling (Secretary)</w:t>
            </w:r>
          </w:p>
        </w:tc>
      </w:tr>
      <w:tr w:rsidR="00922240" w:rsidTr="00E06A45">
        <w:tc>
          <w:tcPr>
            <w:tcW w:w="3946" w:type="dxa"/>
            <w:vMerge w:val="restart"/>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jc w:val="center"/>
              <w:rPr>
                <w:rFonts w:ascii="Century Gothic" w:hAnsi="Century Gothic"/>
                <w:b/>
                <w:sz w:val="20"/>
                <w:szCs w:val="20"/>
                <w:lang w:eastAsia="en-US"/>
              </w:rPr>
            </w:pPr>
            <w:r>
              <w:rPr>
                <w:rFonts w:ascii="Century Gothic" w:hAnsi="Century Gothic"/>
                <w:b/>
                <w:sz w:val="20"/>
                <w:szCs w:val="20"/>
              </w:rPr>
              <w:t>Present</w:t>
            </w: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Harjinder Johal (</w:t>
            </w:r>
            <w:proofErr w:type="spellStart"/>
            <w:r>
              <w:rPr>
                <w:rFonts w:ascii="Century Gothic" w:hAnsi="Century Gothic"/>
                <w:sz w:val="20"/>
                <w:szCs w:val="20"/>
              </w:rPr>
              <w:t>notetaker</w:t>
            </w:r>
            <w:proofErr w:type="spellEnd"/>
            <w:r>
              <w:rPr>
                <w:rFonts w:ascii="Century Gothic" w:hAnsi="Century Gothic"/>
                <w:sz w:val="20"/>
                <w:szCs w:val="20"/>
              </w:rPr>
              <w:t>)</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 xml:space="preserve">Jo </w:t>
            </w:r>
            <w:proofErr w:type="spellStart"/>
            <w:r>
              <w:rPr>
                <w:rFonts w:ascii="Century Gothic" w:hAnsi="Century Gothic"/>
                <w:sz w:val="20"/>
                <w:szCs w:val="20"/>
              </w:rPr>
              <w:t>Oxholm</w:t>
            </w:r>
            <w:proofErr w:type="spellEnd"/>
          </w:p>
        </w:tc>
      </w:tr>
      <w:tr w:rsidR="00922240" w:rsidTr="00E06A45">
        <w:tc>
          <w:tcPr>
            <w:tcW w:w="3946" w:type="dxa"/>
            <w:vMerge w:val="restart"/>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jc w:val="center"/>
              <w:rPr>
                <w:rFonts w:ascii="Century Gothic" w:hAnsi="Century Gothic"/>
                <w:b/>
                <w:sz w:val="20"/>
                <w:szCs w:val="20"/>
                <w:lang w:eastAsia="en-US"/>
              </w:rPr>
            </w:pPr>
            <w:r>
              <w:rPr>
                <w:rFonts w:ascii="Century Gothic" w:hAnsi="Century Gothic"/>
                <w:b/>
                <w:sz w:val="20"/>
                <w:szCs w:val="20"/>
              </w:rPr>
              <w:t>Apologies Received</w:t>
            </w: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Ashley Lovell</w:t>
            </w:r>
          </w:p>
        </w:tc>
      </w:tr>
      <w:tr w:rsidR="00922240" w:rsidTr="00E06A45">
        <w:tc>
          <w:tcPr>
            <w:tcW w:w="0" w:type="auto"/>
            <w:vMerge/>
            <w:tcBorders>
              <w:top w:val="single" w:sz="4" w:space="0" w:color="auto"/>
              <w:left w:val="single" w:sz="4" w:space="0" w:color="auto"/>
              <w:bottom w:val="single" w:sz="4" w:space="0" w:color="auto"/>
              <w:right w:val="single" w:sz="4" w:space="0" w:color="auto"/>
            </w:tcBorders>
            <w:vAlign w:val="center"/>
            <w:hideMark/>
          </w:tcPr>
          <w:p w:rsidR="00922240" w:rsidRDefault="00922240" w:rsidP="00E06A45">
            <w:pPr>
              <w:rPr>
                <w:rFonts w:ascii="Century Gothic" w:hAnsi="Century Gothic"/>
                <w:b/>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Niamh Kelly</w:t>
            </w:r>
          </w:p>
        </w:tc>
      </w:tr>
      <w:tr w:rsidR="00922240" w:rsidTr="00E06A45">
        <w:tc>
          <w:tcPr>
            <w:tcW w:w="3946" w:type="dxa"/>
            <w:tcBorders>
              <w:top w:val="single" w:sz="4" w:space="0" w:color="auto"/>
              <w:left w:val="single" w:sz="4" w:space="0" w:color="auto"/>
              <w:bottom w:val="single" w:sz="4" w:space="0" w:color="auto"/>
              <w:right w:val="single" w:sz="4" w:space="0" w:color="auto"/>
            </w:tcBorders>
          </w:tcPr>
          <w:p w:rsidR="00922240" w:rsidRDefault="00922240" w:rsidP="00E06A45">
            <w:pPr>
              <w:rPr>
                <w:rFonts w:ascii="Century Gothic" w:hAnsi="Century Gothic"/>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 xml:space="preserve">Dr Andrew J. Cooper </w:t>
            </w:r>
          </w:p>
        </w:tc>
      </w:tr>
      <w:tr w:rsidR="00922240" w:rsidTr="00E06A45">
        <w:trPr>
          <w:trHeight w:val="70"/>
        </w:trPr>
        <w:tc>
          <w:tcPr>
            <w:tcW w:w="3946" w:type="dxa"/>
            <w:tcBorders>
              <w:top w:val="single" w:sz="4" w:space="0" w:color="auto"/>
              <w:left w:val="single" w:sz="4" w:space="0" w:color="auto"/>
              <w:bottom w:val="single" w:sz="4" w:space="0" w:color="auto"/>
              <w:right w:val="single" w:sz="4" w:space="0" w:color="auto"/>
            </w:tcBorders>
          </w:tcPr>
          <w:p w:rsidR="00922240" w:rsidRDefault="00922240" w:rsidP="00E06A45">
            <w:pPr>
              <w:rPr>
                <w:rFonts w:ascii="Century Gothic" w:hAnsi="Century Gothic"/>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Amanda Shipley</w:t>
            </w:r>
          </w:p>
        </w:tc>
      </w:tr>
      <w:tr w:rsidR="00922240" w:rsidTr="00E06A45">
        <w:tc>
          <w:tcPr>
            <w:tcW w:w="3946" w:type="dxa"/>
            <w:tcBorders>
              <w:top w:val="single" w:sz="4" w:space="0" w:color="auto"/>
              <w:left w:val="single" w:sz="4" w:space="0" w:color="auto"/>
              <w:bottom w:val="single" w:sz="4" w:space="0" w:color="auto"/>
              <w:right w:val="single" w:sz="4" w:space="0" w:color="auto"/>
            </w:tcBorders>
          </w:tcPr>
          <w:p w:rsidR="00922240" w:rsidRDefault="00922240" w:rsidP="00E06A45">
            <w:pPr>
              <w:rPr>
                <w:rFonts w:ascii="Century Gothic" w:hAnsi="Century Gothic"/>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922240" w:rsidRDefault="00922240" w:rsidP="00E06A45">
            <w:pPr>
              <w:rPr>
                <w:rFonts w:ascii="Century Gothic" w:hAnsi="Century Gothic"/>
                <w:sz w:val="20"/>
                <w:szCs w:val="20"/>
                <w:lang w:eastAsia="en-US"/>
              </w:rPr>
            </w:pPr>
            <w:r>
              <w:rPr>
                <w:rFonts w:ascii="Century Gothic" w:hAnsi="Century Gothic"/>
                <w:sz w:val="20"/>
                <w:szCs w:val="20"/>
              </w:rPr>
              <w:t>Dr Ruth Fairclough</w:t>
            </w:r>
          </w:p>
        </w:tc>
      </w:tr>
    </w:tbl>
    <w:p w:rsidR="00922240" w:rsidRDefault="00922240" w:rsidP="00922240">
      <w:pPr>
        <w:pStyle w:val="ListParagraph"/>
        <w:widowControl w:val="0"/>
        <w:spacing w:before="32" w:after="0" w:line="248" w:lineRule="exact"/>
        <w:ind w:left="838" w:right="-20"/>
        <w:jc w:val="center"/>
        <w:rPr>
          <w:rFonts w:ascii="Arial" w:hAnsi="Arial" w:cs="Arial"/>
          <w:b/>
          <w:u w:val="single"/>
        </w:rPr>
      </w:pPr>
    </w:p>
    <w:p w:rsidR="00922240" w:rsidRDefault="00922240" w:rsidP="00922240">
      <w:pPr>
        <w:pStyle w:val="ListParagraph"/>
        <w:widowControl w:val="0"/>
        <w:spacing w:before="32" w:after="0" w:line="248" w:lineRule="exact"/>
        <w:ind w:left="838" w:right="-20"/>
        <w:jc w:val="center"/>
        <w:rPr>
          <w:rFonts w:ascii="Arial" w:hAnsi="Arial" w:cs="Arial"/>
          <w:b/>
          <w:u w:val="single"/>
        </w:rPr>
      </w:pPr>
    </w:p>
    <w:p w:rsidR="00922240" w:rsidRDefault="00922240" w:rsidP="00922240">
      <w:pPr>
        <w:pStyle w:val="ListParagraph"/>
        <w:widowControl w:val="0"/>
        <w:spacing w:before="32" w:after="0" w:line="248" w:lineRule="exact"/>
        <w:ind w:left="838" w:right="-20"/>
        <w:jc w:val="center"/>
        <w:rPr>
          <w:rFonts w:ascii="Arial" w:hAnsi="Arial" w:cs="Arial"/>
          <w:b/>
          <w:u w:val="single"/>
        </w:rPr>
      </w:pPr>
    </w:p>
    <w:p w:rsidR="00922240" w:rsidRDefault="00922240" w:rsidP="00922240">
      <w:pPr>
        <w:pStyle w:val="ListParagraph"/>
        <w:widowControl w:val="0"/>
        <w:spacing w:before="32" w:after="0" w:line="248" w:lineRule="exact"/>
        <w:ind w:left="838" w:right="-20"/>
        <w:jc w:val="center"/>
        <w:rPr>
          <w:rFonts w:ascii="Arial" w:hAnsi="Arial" w:cs="Arial"/>
          <w:b/>
          <w:u w:val="single"/>
        </w:rPr>
      </w:pPr>
    </w:p>
    <w:p w:rsidR="00922240" w:rsidRDefault="00922240" w:rsidP="00922240">
      <w:pPr>
        <w:pStyle w:val="ListParagraph"/>
        <w:widowControl w:val="0"/>
        <w:spacing w:before="32" w:after="0" w:line="248" w:lineRule="exact"/>
        <w:ind w:left="838" w:right="-20"/>
        <w:jc w:val="center"/>
        <w:rPr>
          <w:rFonts w:ascii="Arial" w:hAnsi="Arial" w:cs="Arial"/>
          <w:b/>
          <w:u w:val="single"/>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5"/>
      </w:tblGrid>
      <w:tr w:rsidR="00922240" w:rsidTr="00E06A45">
        <w:tc>
          <w:tcPr>
            <w:tcW w:w="14745" w:type="dxa"/>
            <w:tcBorders>
              <w:top w:val="single" w:sz="4" w:space="0" w:color="auto"/>
              <w:left w:val="single" w:sz="4" w:space="0" w:color="auto"/>
              <w:bottom w:val="single" w:sz="4" w:space="0" w:color="auto"/>
              <w:right w:val="single" w:sz="4" w:space="0" w:color="auto"/>
            </w:tcBorders>
            <w:shd w:val="clear" w:color="auto" w:fill="F2F2F2"/>
          </w:tcPr>
          <w:p w:rsidR="00922240" w:rsidRDefault="00922240" w:rsidP="00E06A45">
            <w:pPr>
              <w:spacing w:after="0" w:line="240" w:lineRule="auto"/>
              <w:rPr>
                <w:rFonts w:ascii="Century Gothic" w:eastAsia="Times New Roman" w:hAnsi="Century Gothic" w:cs="Arial"/>
                <w:b/>
                <w:sz w:val="20"/>
                <w:szCs w:val="20"/>
              </w:rPr>
            </w:pPr>
            <w:r>
              <w:rPr>
                <w:rFonts w:ascii="Century Gothic" w:eastAsia="Times New Roman" w:hAnsi="Century Gothic" w:cs="Arial"/>
                <w:b/>
                <w:sz w:val="20"/>
                <w:szCs w:val="20"/>
              </w:rPr>
              <w:lastRenderedPageBreak/>
              <w:t xml:space="preserve">1.  Welcome and Introductions </w:t>
            </w:r>
          </w:p>
          <w:p w:rsidR="00922240" w:rsidRDefault="00922240" w:rsidP="00E06A45">
            <w:pPr>
              <w:spacing w:after="0" w:line="240" w:lineRule="auto"/>
              <w:ind w:left="1095"/>
              <w:rPr>
                <w:rFonts w:ascii="Century Gothic" w:eastAsia="Times New Roman" w:hAnsi="Century Gothic" w:cs="Arial"/>
                <w:b/>
                <w:sz w:val="12"/>
                <w:szCs w:val="12"/>
              </w:rPr>
            </w:pPr>
          </w:p>
        </w:tc>
      </w:tr>
      <w:tr w:rsidR="00922240" w:rsidTr="00E06A45">
        <w:tc>
          <w:tcPr>
            <w:tcW w:w="14745" w:type="dxa"/>
            <w:tcBorders>
              <w:top w:val="single" w:sz="4" w:space="0" w:color="auto"/>
              <w:left w:val="single" w:sz="4" w:space="0" w:color="auto"/>
              <w:bottom w:val="single" w:sz="4" w:space="0" w:color="auto"/>
              <w:right w:val="single" w:sz="4" w:space="0" w:color="auto"/>
            </w:tcBorders>
          </w:tcPr>
          <w:p w:rsidR="00922240" w:rsidRDefault="00922240" w:rsidP="00E06A45">
            <w:pPr>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EW welcomed everyone to the meeting and members introduced themselves.</w:t>
            </w:r>
          </w:p>
          <w:p w:rsidR="00922240" w:rsidRDefault="00922240" w:rsidP="00E06A45">
            <w:pPr>
              <w:spacing w:after="0" w:line="240" w:lineRule="auto"/>
              <w:rPr>
                <w:rFonts w:ascii="Century Gothic" w:eastAsia="Times New Roman" w:hAnsi="Century Gothic" w:cs="Arial"/>
                <w:sz w:val="12"/>
                <w:szCs w:val="12"/>
              </w:rPr>
            </w:pPr>
          </w:p>
        </w:tc>
      </w:tr>
      <w:tr w:rsidR="00922240" w:rsidTr="00E06A45">
        <w:tc>
          <w:tcPr>
            <w:tcW w:w="14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2240" w:rsidRDefault="00922240" w:rsidP="00E06A45">
            <w:pPr>
              <w:spacing w:after="120"/>
              <w:rPr>
                <w:rFonts w:ascii="Century Gothic" w:eastAsia="Times New Roman" w:hAnsi="Century Gothic" w:cs="Arial"/>
                <w:b/>
                <w:sz w:val="20"/>
                <w:szCs w:val="20"/>
              </w:rPr>
            </w:pPr>
            <w:r>
              <w:rPr>
                <w:rFonts w:ascii="Century Gothic" w:eastAsia="Times New Roman" w:hAnsi="Century Gothic" w:cs="Arial"/>
                <w:b/>
                <w:sz w:val="20"/>
                <w:szCs w:val="20"/>
              </w:rPr>
              <w:t xml:space="preserve">2.  Notes of last meeting held on 31st January 2017 </w:t>
            </w:r>
          </w:p>
        </w:tc>
      </w:tr>
      <w:tr w:rsidR="00922240" w:rsidTr="00E06A45">
        <w:tc>
          <w:tcPr>
            <w:tcW w:w="14745" w:type="dxa"/>
            <w:tcBorders>
              <w:top w:val="single" w:sz="4" w:space="0" w:color="auto"/>
              <w:left w:val="single" w:sz="4" w:space="0" w:color="auto"/>
              <w:bottom w:val="single" w:sz="4" w:space="0" w:color="auto"/>
              <w:right w:val="single" w:sz="4" w:space="0" w:color="auto"/>
            </w:tcBorders>
          </w:tcPr>
          <w:p w:rsidR="00922240" w:rsidRDefault="00922240" w:rsidP="00E06A45">
            <w:pPr>
              <w:spacing w:after="0" w:line="240" w:lineRule="auto"/>
              <w:rPr>
                <w:rFonts w:ascii="Century Gothic" w:eastAsia="Times New Roman" w:hAnsi="Century Gothic" w:cs="Arial"/>
                <w:sz w:val="12"/>
                <w:szCs w:val="12"/>
              </w:rPr>
            </w:pPr>
            <w:r>
              <w:rPr>
                <w:rFonts w:ascii="Century Gothic" w:eastAsia="Times New Roman" w:hAnsi="Century Gothic" w:cs="Arial"/>
                <w:sz w:val="20"/>
                <w:szCs w:val="20"/>
              </w:rPr>
              <w:t xml:space="preserve">The minutes of the previous meeting were approved as an accurate record after a typographical error was corrected on Page 5. </w:t>
            </w:r>
          </w:p>
          <w:p w:rsidR="00922240" w:rsidRDefault="00922240" w:rsidP="00E06A45">
            <w:pPr>
              <w:spacing w:after="0" w:line="240" w:lineRule="auto"/>
              <w:rPr>
                <w:rFonts w:ascii="Century Gothic" w:eastAsia="Times New Roman" w:hAnsi="Century Gothic" w:cs="Arial"/>
                <w:sz w:val="12"/>
                <w:szCs w:val="12"/>
              </w:rPr>
            </w:pPr>
          </w:p>
        </w:tc>
      </w:tr>
      <w:tr w:rsidR="00922240" w:rsidTr="00E06A45">
        <w:tc>
          <w:tcPr>
            <w:tcW w:w="14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2240" w:rsidRDefault="00922240" w:rsidP="00E06A45">
            <w:pPr>
              <w:spacing w:after="120"/>
              <w:rPr>
                <w:rFonts w:ascii="Century Gothic" w:eastAsia="Times New Roman" w:hAnsi="Century Gothic" w:cs="Arial"/>
                <w:b/>
                <w:sz w:val="20"/>
                <w:szCs w:val="20"/>
              </w:rPr>
            </w:pPr>
            <w:r>
              <w:rPr>
                <w:rFonts w:ascii="Century Gothic" w:eastAsia="Times New Roman" w:hAnsi="Century Gothic" w:cs="Arial"/>
                <w:b/>
                <w:sz w:val="20"/>
                <w:szCs w:val="20"/>
                <w:shd w:val="clear" w:color="auto" w:fill="F2F2F2" w:themeFill="background1" w:themeFillShade="F2"/>
              </w:rPr>
              <w:t>3. Chairs Items</w:t>
            </w:r>
          </w:p>
        </w:tc>
      </w:tr>
      <w:tr w:rsidR="00922240" w:rsidTr="00E06A45">
        <w:tc>
          <w:tcPr>
            <w:tcW w:w="14745" w:type="dxa"/>
            <w:tcBorders>
              <w:top w:val="single" w:sz="4" w:space="0" w:color="auto"/>
              <w:left w:val="single" w:sz="4" w:space="0" w:color="auto"/>
              <w:bottom w:val="single" w:sz="4" w:space="0" w:color="auto"/>
              <w:right w:val="single" w:sz="4" w:space="0" w:color="auto"/>
            </w:tcBorders>
            <w:hideMark/>
          </w:tcPr>
          <w:p w:rsidR="00922240" w:rsidRDefault="00922240" w:rsidP="00E06A45">
            <w:pPr>
              <w:spacing w:after="120"/>
              <w:rPr>
                <w:rFonts w:ascii="Century Gothic" w:eastAsia="Times New Roman" w:hAnsi="Century Gothic" w:cs="Arial"/>
                <w:sz w:val="20"/>
                <w:szCs w:val="20"/>
              </w:rPr>
            </w:pPr>
            <w:r>
              <w:rPr>
                <w:rFonts w:ascii="Century Gothic" w:eastAsia="Times New Roman" w:hAnsi="Century Gothic" w:cs="Arial"/>
                <w:sz w:val="20"/>
                <w:szCs w:val="20"/>
              </w:rPr>
              <w:t xml:space="preserve">EW noted the University of Wolverhampton having recently won a Guardian Higher Education Award for the BME Steps to Leadership award, and that at the Stonewall Midlands </w:t>
            </w:r>
            <w:proofErr w:type="gramStart"/>
            <w:r>
              <w:rPr>
                <w:rFonts w:ascii="Century Gothic" w:eastAsia="Times New Roman" w:hAnsi="Century Gothic" w:cs="Arial"/>
                <w:sz w:val="20"/>
                <w:szCs w:val="20"/>
              </w:rPr>
              <w:t>Awards,</w:t>
            </w:r>
            <w:proofErr w:type="gramEnd"/>
            <w:r>
              <w:rPr>
                <w:rFonts w:ascii="Century Gothic" w:eastAsia="Times New Roman" w:hAnsi="Century Gothic" w:cs="Arial"/>
                <w:sz w:val="20"/>
                <w:szCs w:val="20"/>
              </w:rPr>
              <w:t xml:space="preserve"> the LGBT Staff Network won “Best West Midlands Public Sector Staff Network”. She congratulated all the staff members involved. </w:t>
            </w:r>
          </w:p>
        </w:tc>
      </w:tr>
      <w:tr w:rsidR="00922240" w:rsidTr="00E06A45">
        <w:tc>
          <w:tcPr>
            <w:tcW w:w="14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2240" w:rsidRDefault="00922240" w:rsidP="00E06A45">
            <w:pPr>
              <w:spacing w:after="120"/>
              <w:rPr>
                <w:rFonts w:ascii="Century Gothic" w:eastAsia="Times New Roman" w:hAnsi="Century Gothic" w:cs="Arial"/>
                <w:b/>
                <w:sz w:val="20"/>
                <w:szCs w:val="20"/>
              </w:rPr>
            </w:pPr>
            <w:r>
              <w:rPr>
                <w:rFonts w:ascii="Century Gothic" w:eastAsia="Times New Roman" w:hAnsi="Century Gothic" w:cs="Arial"/>
                <w:b/>
                <w:sz w:val="20"/>
                <w:szCs w:val="20"/>
              </w:rPr>
              <w:t>4. Race Equality Charter</w:t>
            </w:r>
          </w:p>
        </w:tc>
      </w:tr>
      <w:tr w:rsidR="00922240" w:rsidTr="00E06A45">
        <w:tc>
          <w:tcPr>
            <w:tcW w:w="14745" w:type="dxa"/>
            <w:tcBorders>
              <w:top w:val="single" w:sz="4" w:space="0" w:color="auto"/>
              <w:left w:val="single" w:sz="4" w:space="0" w:color="auto"/>
              <w:bottom w:val="single" w:sz="4" w:space="0" w:color="auto"/>
              <w:right w:val="single" w:sz="4" w:space="0" w:color="auto"/>
            </w:tcBorders>
          </w:tcPr>
          <w:p w:rsidR="00922240" w:rsidRDefault="00922240" w:rsidP="00E06A45">
            <w:pPr>
              <w:pStyle w:val="NoSpacing"/>
              <w:spacing w:line="276" w:lineRule="auto"/>
              <w:rPr>
                <w:rFonts w:ascii="Century Gothic" w:eastAsia="Times New Roman" w:hAnsi="Century Gothic" w:cs="Arial"/>
                <w:sz w:val="20"/>
                <w:szCs w:val="20"/>
              </w:rPr>
            </w:pPr>
          </w:p>
          <w:p w:rsidR="00922240" w:rsidRDefault="00922240" w:rsidP="00E06A45">
            <w:pPr>
              <w:pStyle w:val="NoSpacing"/>
              <w:spacing w:line="276" w:lineRule="auto"/>
              <w:rPr>
                <w:rFonts w:ascii="Century Gothic" w:eastAsia="Times New Roman" w:hAnsi="Century Gothic" w:cs="Arial"/>
                <w:sz w:val="20"/>
                <w:szCs w:val="20"/>
              </w:rPr>
            </w:pPr>
            <w:r>
              <w:rPr>
                <w:rFonts w:ascii="Century Gothic" w:eastAsia="Times New Roman" w:hAnsi="Century Gothic" w:cs="Arial"/>
                <w:sz w:val="20"/>
                <w:szCs w:val="20"/>
              </w:rPr>
              <w:t xml:space="preserve">WC introduced a paper on the Race Equality Charter. He explained that the paper will be going to CMT, explaining the benefits of applying to the Race Equality Charter and outlining the approach to successfully secure a Bronze Award. The Equality and Diversity Operational Group supported the proposal that the University apply for the Race Equality Charter. </w:t>
            </w:r>
          </w:p>
          <w:p w:rsidR="00922240" w:rsidRDefault="00922240" w:rsidP="00E06A45">
            <w:pPr>
              <w:pStyle w:val="NoSpacing"/>
              <w:spacing w:line="276" w:lineRule="auto"/>
              <w:rPr>
                <w:rFonts w:ascii="Century Gothic" w:eastAsia="Times New Roman" w:hAnsi="Century Gothic" w:cs="Arial"/>
                <w:sz w:val="20"/>
                <w:szCs w:val="20"/>
              </w:rPr>
            </w:pPr>
          </w:p>
        </w:tc>
      </w:tr>
      <w:tr w:rsidR="00922240" w:rsidTr="00E06A45">
        <w:tc>
          <w:tcPr>
            <w:tcW w:w="14745" w:type="dxa"/>
            <w:tcBorders>
              <w:top w:val="single" w:sz="4" w:space="0" w:color="auto"/>
              <w:left w:val="single" w:sz="4" w:space="0" w:color="auto"/>
              <w:bottom w:val="single" w:sz="4" w:space="0" w:color="auto"/>
              <w:right w:val="single" w:sz="4" w:space="0" w:color="auto"/>
            </w:tcBorders>
            <w:shd w:val="pct5" w:color="auto" w:fill="auto"/>
            <w:hideMark/>
          </w:tcPr>
          <w:p w:rsidR="00922240" w:rsidRDefault="00922240" w:rsidP="00E06A45">
            <w:pPr>
              <w:rPr>
                <w:rFonts w:ascii="Century Gothic" w:eastAsia="Times New Roman" w:hAnsi="Century Gothic" w:cs="Arial"/>
                <w:b/>
                <w:sz w:val="20"/>
                <w:szCs w:val="20"/>
              </w:rPr>
            </w:pPr>
            <w:r>
              <w:rPr>
                <w:rFonts w:ascii="Century Gothic" w:eastAsia="Times New Roman" w:hAnsi="Century Gothic" w:cs="Arial"/>
                <w:b/>
                <w:sz w:val="20"/>
                <w:szCs w:val="20"/>
              </w:rPr>
              <w:t>5. Stonewall Workplace Equality index</w:t>
            </w:r>
          </w:p>
        </w:tc>
      </w:tr>
      <w:tr w:rsidR="00922240" w:rsidTr="00E06A45">
        <w:tc>
          <w:tcPr>
            <w:tcW w:w="14745" w:type="dxa"/>
            <w:tcBorders>
              <w:top w:val="single" w:sz="4" w:space="0" w:color="auto"/>
              <w:left w:val="single" w:sz="4" w:space="0" w:color="auto"/>
              <w:bottom w:val="single" w:sz="4" w:space="0" w:color="auto"/>
              <w:right w:val="single" w:sz="4" w:space="0" w:color="auto"/>
            </w:tcBorders>
            <w:hideMark/>
          </w:tcPr>
          <w:p w:rsidR="00922240" w:rsidRDefault="00922240" w:rsidP="00E06A45">
            <w:pPr>
              <w:spacing w:after="120"/>
              <w:rPr>
                <w:rFonts w:ascii="Century Gothic" w:eastAsia="Times New Roman" w:hAnsi="Century Gothic" w:cs="Arial"/>
                <w:sz w:val="20"/>
                <w:szCs w:val="20"/>
              </w:rPr>
            </w:pPr>
            <w:r>
              <w:rPr>
                <w:rFonts w:ascii="Century Gothic" w:eastAsia="Times New Roman" w:hAnsi="Century Gothic" w:cs="Arial"/>
                <w:sz w:val="20"/>
                <w:szCs w:val="20"/>
              </w:rPr>
              <w:t xml:space="preserve">SL introduce a paper that outlined a series of measures the University will undertake to conform to best practice as defined by the Stonewall Workplace Equality Index. There was a discussion about whether Accessible Toilets should be changed to Accessible and All Gender Toilets to provide an alternative to those staff members who do not wish to use gendered facilities. PW and CO raised concerned that this would disadvantaged disabled staff members. WC explained that the Disabled Staff Network had been consulted about the changes, and had approved them. It was agreed that WC would try to arrange another meeting to discuss this further. </w:t>
            </w:r>
          </w:p>
          <w:p w:rsidR="00922240" w:rsidRDefault="00922240" w:rsidP="00E06A45">
            <w:pPr>
              <w:spacing w:after="120"/>
              <w:rPr>
                <w:rFonts w:ascii="Century Gothic" w:eastAsia="Times New Roman" w:hAnsi="Century Gothic" w:cs="Arial"/>
                <w:sz w:val="20"/>
                <w:szCs w:val="20"/>
              </w:rPr>
            </w:pPr>
            <w:r>
              <w:rPr>
                <w:rFonts w:ascii="Century Gothic" w:eastAsia="Times New Roman" w:hAnsi="Century Gothic" w:cs="Arial"/>
                <w:b/>
                <w:sz w:val="20"/>
                <w:szCs w:val="20"/>
              </w:rPr>
              <w:t>ACTION:</w:t>
            </w:r>
            <w:r>
              <w:rPr>
                <w:rFonts w:ascii="Century Gothic" w:eastAsia="Times New Roman" w:hAnsi="Century Gothic" w:cs="Arial"/>
                <w:sz w:val="20"/>
                <w:szCs w:val="20"/>
              </w:rPr>
              <w:t xml:space="preserve"> WC to arrange for further consultation on the proposal to change all Accessible Toilets into Accessible and All Genders Toilets. This shall ideally involve arranging an extraordinary meeting of the Equality and Diversity Operational Group</w:t>
            </w:r>
          </w:p>
        </w:tc>
      </w:tr>
      <w:tr w:rsidR="00922240" w:rsidTr="00E06A45">
        <w:tc>
          <w:tcPr>
            <w:tcW w:w="14745" w:type="dxa"/>
            <w:tcBorders>
              <w:top w:val="single" w:sz="4" w:space="0" w:color="auto"/>
              <w:left w:val="single" w:sz="4" w:space="0" w:color="auto"/>
              <w:bottom w:val="single" w:sz="4" w:space="0" w:color="auto"/>
              <w:right w:val="single" w:sz="4" w:space="0" w:color="auto"/>
            </w:tcBorders>
            <w:shd w:val="pct5" w:color="auto" w:fill="auto"/>
          </w:tcPr>
          <w:p w:rsidR="00922240" w:rsidRDefault="00922240" w:rsidP="00E06A45">
            <w:pPr>
              <w:pStyle w:val="NoSpacing"/>
              <w:spacing w:line="276" w:lineRule="auto"/>
              <w:rPr>
                <w:rFonts w:ascii="Century Gothic" w:eastAsia="Times New Roman" w:hAnsi="Century Gothic" w:cs="Arial"/>
                <w:b/>
                <w:sz w:val="20"/>
                <w:szCs w:val="20"/>
              </w:rPr>
            </w:pPr>
            <w:r>
              <w:rPr>
                <w:rFonts w:ascii="Century Gothic" w:eastAsia="Times New Roman" w:hAnsi="Century Gothic" w:cs="Arial"/>
                <w:b/>
                <w:sz w:val="20"/>
                <w:szCs w:val="20"/>
              </w:rPr>
              <w:t>6. Equality &amp; Diversity Training</w:t>
            </w:r>
          </w:p>
          <w:p w:rsidR="00922240" w:rsidRDefault="00922240" w:rsidP="00E06A45">
            <w:pPr>
              <w:pStyle w:val="NoSpacing"/>
              <w:spacing w:line="276" w:lineRule="auto"/>
              <w:rPr>
                <w:rFonts w:ascii="Century Gothic" w:hAnsi="Century Gothic"/>
                <w:b/>
                <w:color w:val="000000" w:themeColor="text1"/>
                <w:sz w:val="12"/>
                <w:szCs w:val="12"/>
                <w:u w:val="single"/>
              </w:rPr>
            </w:pPr>
          </w:p>
        </w:tc>
      </w:tr>
      <w:tr w:rsidR="00922240" w:rsidTr="00E06A45">
        <w:tc>
          <w:tcPr>
            <w:tcW w:w="14745" w:type="dxa"/>
            <w:tcBorders>
              <w:top w:val="single" w:sz="4" w:space="0" w:color="auto"/>
              <w:left w:val="single" w:sz="4" w:space="0" w:color="auto"/>
              <w:bottom w:val="single" w:sz="4" w:space="0" w:color="auto"/>
              <w:right w:val="single" w:sz="4" w:space="0" w:color="auto"/>
            </w:tcBorders>
          </w:tcPr>
          <w:p w:rsidR="00922240" w:rsidRDefault="00922240" w:rsidP="00E06A45">
            <w:pPr>
              <w:pStyle w:val="NoSpacing"/>
              <w:spacing w:line="276" w:lineRule="auto"/>
              <w:rPr>
                <w:rFonts w:ascii="Century Gothic" w:hAnsi="Century Gothic"/>
                <w:sz w:val="20"/>
                <w:szCs w:val="20"/>
              </w:rPr>
            </w:pPr>
            <w:r>
              <w:rPr>
                <w:rFonts w:ascii="Century Gothic" w:hAnsi="Century Gothic"/>
                <w:sz w:val="20"/>
                <w:szCs w:val="20"/>
              </w:rPr>
              <w:t>JO spoke to a paper about Equality and Diversity Training that was based on HR’s consultation with members of the Staff Networks. There was a wide-ranging discussion about the current situation concerning Equality and Diversity Training at the University of Wolverhampton. Points raised include:</w:t>
            </w:r>
          </w:p>
          <w:p w:rsidR="00922240" w:rsidRDefault="00922240" w:rsidP="00E06A45">
            <w:pPr>
              <w:pStyle w:val="NoSpacing"/>
              <w:spacing w:line="276" w:lineRule="auto"/>
              <w:rPr>
                <w:rFonts w:ascii="Century Gothic" w:hAnsi="Century Gothic"/>
                <w:sz w:val="20"/>
                <w:szCs w:val="20"/>
              </w:rPr>
            </w:pPr>
          </w:p>
          <w:p w:rsidR="00922240" w:rsidRDefault="00922240" w:rsidP="00922240">
            <w:pPr>
              <w:pStyle w:val="NoSpacing"/>
              <w:numPr>
                <w:ilvl w:val="0"/>
                <w:numId w:val="1"/>
              </w:numPr>
              <w:spacing w:line="276" w:lineRule="auto"/>
              <w:rPr>
                <w:rFonts w:ascii="Century Gothic" w:hAnsi="Century Gothic"/>
                <w:sz w:val="20"/>
                <w:szCs w:val="20"/>
              </w:rPr>
            </w:pPr>
            <w:r>
              <w:rPr>
                <w:rFonts w:ascii="Century Gothic" w:hAnsi="Century Gothic"/>
                <w:sz w:val="20"/>
                <w:szCs w:val="20"/>
              </w:rPr>
              <w:lastRenderedPageBreak/>
              <w:t xml:space="preserve">The need for greater Disability Awareness Training to ensure that staff can best support disabled students and colleagues </w:t>
            </w:r>
          </w:p>
          <w:p w:rsidR="00922240" w:rsidRDefault="00922240" w:rsidP="00922240">
            <w:pPr>
              <w:pStyle w:val="NoSpacing"/>
              <w:numPr>
                <w:ilvl w:val="0"/>
                <w:numId w:val="1"/>
              </w:numPr>
              <w:spacing w:line="276" w:lineRule="auto"/>
              <w:rPr>
                <w:rFonts w:ascii="Century Gothic" w:hAnsi="Century Gothic"/>
                <w:sz w:val="20"/>
                <w:szCs w:val="20"/>
              </w:rPr>
            </w:pPr>
            <w:r>
              <w:rPr>
                <w:rFonts w:ascii="Century Gothic" w:hAnsi="Century Gothic"/>
                <w:sz w:val="20"/>
                <w:szCs w:val="20"/>
              </w:rPr>
              <w:t xml:space="preserve">The future of BME Steps to Leadership after the current cohort. JO said that this would depend on whether there was demand. WC noted that there are plans to introduce other coaching and mentoring, including a LGBT Steps to Leadership, and so BME Steps to Leadership may morph into a broader </w:t>
            </w:r>
            <w:proofErr w:type="spellStart"/>
            <w:r>
              <w:rPr>
                <w:rFonts w:ascii="Century Gothic" w:hAnsi="Century Gothic"/>
                <w:sz w:val="20"/>
                <w:szCs w:val="20"/>
              </w:rPr>
              <w:t>programme</w:t>
            </w:r>
            <w:proofErr w:type="spellEnd"/>
          </w:p>
          <w:p w:rsidR="00922240" w:rsidRDefault="00922240" w:rsidP="00922240">
            <w:pPr>
              <w:pStyle w:val="NoSpacing"/>
              <w:numPr>
                <w:ilvl w:val="0"/>
                <w:numId w:val="1"/>
              </w:numPr>
              <w:spacing w:line="276" w:lineRule="auto"/>
              <w:rPr>
                <w:rFonts w:ascii="Century Gothic" w:hAnsi="Century Gothic"/>
                <w:sz w:val="20"/>
                <w:szCs w:val="20"/>
              </w:rPr>
            </w:pPr>
            <w:r>
              <w:rPr>
                <w:rFonts w:ascii="Century Gothic" w:hAnsi="Century Gothic"/>
                <w:sz w:val="20"/>
                <w:szCs w:val="20"/>
              </w:rPr>
              <w:t xml:space="preserve">Several members stressed the need for more face-to-face training that allows staff members to discuss issues in greater detailed than possible with online training. This was cited in particular with relation to Unconscious Bias Training. </w:t>
            </w:r>
          </w:p>
          <w:p w:rsidR="00922240" w:rsidRDefault="00922240" w:rsidP="00922240">
            <w:pPr>
              <w:pStyle w:val="NoSpacing"/>
              <w:numPr>
                <w:ilvl w:val="0"/>
                <w:numId w:val="1"/>
              </w:numPr>
              <w:spacing w:line="276" w:lineRule="auto"/>
              <w:rPr>
                <w:rFonts w:ascii="Century Gothic" w:hAnsi="Century Gothic"/>
                <w:sz w:val="20"/>
                <w:szCs w:val="20"/>
              </w:rPr>
            </w:pPr>
            <w:r>
              <w:rPr>
                <w:rFonts w:ascii="Century Gothic" w:hAnsi="Century Gothic"/>
                <w:sz w:val="20"/>
                <w:szCs w:val="20"/>
              </w:rPr>
              <w:t xml:space="preserve">Several members stressed the need for greater work to ensure that all staff members completed the mandatory training. EW assured the Operational Group that HR is working to improve the monitoring of staff completion rates. </w:t>
            </w:r>
          </w:p>
          <w:p w:rsidR="00922240" w:rsidRDefault="00922240" w:rsidP="00E06A45">
            <w:pPr>
              <w:pStyle w:val="NoSpacing"/>
              <w:spacing w:line="276" w:lineRule="auto"/>
              <w:rPr>
                <w:rFonts w:ascii="Century Gothic" w:hAnsi="Century Gothic"/>
                <w:sz w:val="20"/>
                <w:szCs w:val="20"/>
              </w:rPr>
            </w:pPr>
          </w:p>
          <w:p w:rsidR="00922240" w:rsidRDefault="00922240" w:rsidP="00E06A45">
            <w:pPr>
              <w:pStyle w:val="NoSpacing"/>
              <w:spacing w:line="276" w:lineRule="auto"/>
              <w:rPr>
                <w:rFonts w:ascii="Century Gothic" w:hAnsi="Century Gothic"/>
                <w:sz w:val="20"/>
                <w:szCs w:val="20"/>
              </w:rPr>
            </w:pPr>
            <w:r>
              <w:rPr>
                <w:rFonts w:ascii="Century Gothic" w:hAnsi="Century Gothic"/>
                <w:b/>
                <w:sz w:val="20"/>
                <w:szCs w:val="20"/>
              </w:rPr>
              <w:t>ACTON:</w:t>
            </w:r>
            <w:r>
              <w:rPr>
                <w:rFonts w:ascii="Century Gothic" w:hAnsi="Century Gothic"/>
                <w:sz w:val="20"/>
                <w:szCs w:val="20"/>
              </w:rPr>
              <w:t xml:space="preserve"> WC and JO to feedback issues discussed to the Acting Director of HR, and explore ways to improve the Equality and Diversity Training provided. </w:t>
            </w:r>
          </w:p>
          <w:p w:rsidR="00922240" w:rsidRDefault="00922240" w:rsidP="00E06A45">
            <w:pPr>
              <w:pStyle w:val="NoSpacing"/>
              <w:spacing w:line="276" w:lineRule="auto"/>
              <w:rPr>
                <w:rFonts w:ascii="Century Gothic" w:hAnsi="Century Gothic"/>
                <w:color w:val="000000" w:themeColor="text1"/>
                <w:sz w:val="12"/>
                <w:szCs w:val="12"/>
              </w:rPr>
            </w:pPr>
          </w:p>
        </w:tc>
      </w:tr>
      <w:tr w:rsidR="00922240" w:rsidTr="00E06A45">
        <w:tc>
          <w:tcPr>
            <w:tcW w:w="14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2240" w:rsidRDefault="00922240" w:rsidP="00E06A45">
            <w:pPr>
              <w:spacing w:after="120"/>
              <w:rPr>
                <w:rFonts w:ascii="Century Gothic" w:eastAsia="Times New Roman" w:hAnsi="Century Gothic" w:cs="Arial"/>
                <w:b/>
                <w:sz w:val="20"/>
                <w:szCs w:val="20"/>
              </w:rPr>
            </w:pPr>
            <w:r>
              <w:rPr>
                <w:rFonts w:ascii="Century Gothic" w:eastAsia="Times New Roman" w:hAnsi="Century Gothic" w:cs="Arial"/>
                <w:b/>
                <w:sz w:val="20"/>
                <w:szCs w:val="20"/>
              </w:rPr>
              <w:lastRenderedPageBreak/>
              <w:t>7. Black History Month</w:t>
            </w:r>
          </w:p>
        </w:tc>
      </w:tr>
      <w:tr w:rsidR="00922240" w:rsidTr="00E06A45">
        <w:tc>
          <w:tcPr>
            <w:tcW w:w="14745" w:type="dxa"/>
            <w:tcBorders>
              <w:top w:val="single" w:sz="4" w:space="0" w:color="auto"/>
              <w:left w:val="single" w:sz="4" w:space="0" w:color="auto"/>
              <w:bottom w:val="single" w:sz="4" w:space="0" w:color="auto"/>
              <w:right w:val="single" w:sz="4" w:space="0" w:color="auto"/>
            </w:tcBorders>
            <w:hideMark/>
          </w:tcPr>
          <w:p w:rsidR="00922240" w:rsidRDefault="00922240" w:rsidP="00E06A45">
            <w:pPr>
              <w:spacing w:after="120"/>
              <w:rPr>
                <w:rFonts w:ascii="Century Gothic" w:eastAsia="Times New Roman" w:hAnsi="Century Gothic" w:cs="Arial"/>
                <w:sz w:val="20"/>
                <w:szCs w:val="20"/>
              </w:rPr>
            </w:pPr>
            <w:r>
              <w:rPr>
                <w:rFonts w:ascii="Century Gothic" w:eastAsia="Times New Roman" w:hAnsi="Century Gothic" w:cs="Arial"/>
                <w:sz w:val="20"/>
                <w:szCs w:val="20"/>
              </w:rPr>
              <w:t xml:space="preserve">WC said that he and CO have been working closely with the local community to improve the Launch Event of Wolverhampton Black History Month, and he is working with colleagues to deliver a larger programme of events than has been the case in the past. He asked Operational Group members to consider how they could get involved. PW asked him to send an email to all staff encouraging them to get involved. </w:t>
            </w:r>
          </w:p>
          <w:p w:rsidR="00922240" w:rsidRDefault="00922240" w:rsidP="00E06A45">
            <w:pPr>
              <w:spacing w:after="120"/>
              <w:rPr>
                <w:rFonts w:ascii="Century Gothic" w:eastAsia="Times New Roman" w:hAnsi="Century Gothic" w:cs="Arial"/>
                <w:sz w:val="20"/>
                <w:szCs w:val="20"/>
              </w:rPr>
            </w:pPr>
            <w:r>
              <w:rPr>
                <w:rFonts w:ascii="Century Gothic" w:eastAsia="Times New Roman" w:hAnsi="Century Gothic" w:cs="Arial"/>
                <w:b/>
                <w:sz w:val="20"/>
                <w:szCs w:val="20"/>
              </w:rPr>
              <w:t xml:space="preserve">Acton: </w:t>
            </w:r>
            <w:r>
              <w:rPr>
                <w:rFonts w:ascii="Century Gothic" w:eastAsia="Times New Roman" w:hAnsi="Century Gothic" w:cs="Arial"/>
                <w:sz w:val="20"/>
                <w:szCs w:val="20"/>
              </w:rPr>
              <w:t>WC to arrange for an email to be sent to staff members to encourage them to get involved in Black History Month.</w:t>
            </w:r>
            <w:r>
              <w:rPr>
                <w:rFonts w:ascii="Century Gothic" w:eastAsia="Times New Roman" w:hAnsi="Century Gothic" w:cs="Arial"/>
                <w:b/>
                <w:sz w:val="20"/>
                <w:szCs w:val="20"/>
              </w:rPr>
              <w:t xml:space="preserve"> </w:t>
            </w:r>
          </w:p>
        </w:tc>
      </w:tr>
      <w:tr w:rsidR="00922240" w:rsidTr="00E06A45">
        <w:tc>
          <w:tcPr>
            <w:tcW w:w="14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2240" w:rsidRDefault="00922240" w:rsidP="00E06A45">
            <w:pPr>
              <w:spacing w:after="120"/>
              <w:rPr>
                <w:rFonts w:ascii="Century Gothic" w:eastAsia="Times New Roman" w:hAnsi="Century Gothic" w:cs="Arial"/>
                <w:b/>
                <w:sz w:val="20"/>
                <w:szCs w:val="20"/>
              </w:rPr>
            </w:pPr>
            <w:r>
              <w:rPr>
                <w:rFonts w:ascii="Century Gothic" w:eastAsia="Times New Roman" w:hAnsi="Century Gothic" w:cs="Arial"/>
                <w:b/>
                <w:sz w:val="20"/>
                <w:szCs w:val="20"/>
              </w:rPr>
              <w:t xml:space="preserve">Date of next meeting </w:t>
            </w:r>
          </w:p>
        </w:tc>
      </w:tr>
      <w:tr w:rsidR="00922240" w:rsidTr="00E06A45">
        <w:tc>
          <w:tcPr>
            <w:tcW w:w="14745" w:type="dxa"/>
            <w:tcBorders>
              <w:top w:val="single" w:sz="4" w:space="0" w:color="auto"/>
              <w:left w:val="single" w:sz="4" w:space="0" w:color="auto"/>
              <w:bottom w:val="single" w:sz="4" w:space="0" w:color="auto"/>
              <w:right w:val="single" w:sz="4" w:space="0" w:color="auto"/>
            </w:tcBorders>
          </w:tcPr>
          <w:p w:rsidR="00922240" w:rsidRDefault="00922240" w:rsidP="00E06A45">
            <w:pPr>
              <w:spacing w:after="120"/>
              <w:rPr>
                <w:rFonts w:ascii="Century Gothic" w:eastAsia="Times New Roman" w:hAnsi="Century Gothic" w:cs="Arial"/>
                <w:sz w:val="20"/>
                <w:szCs w:val="20"/>
              </w:rPr>
            </w:pPr>
          </w:p>
          <w:p w:rsidR="00922240" w:rsidRDefault="00922240" w:rsidP="00E06A45">
            <w:pPr>
              <w:spacing w:after="120"/>
              <w:rPr>
                <w:rFonts w:ascii="Century Gothic" w:eastAsia="Times New Roman" w:hAnsi="Century Gothic" w:cs="Arial"/>
                <w:sz w:val="20"/>
                <w:szCs w:val="20"/>
              </w:rPr>
            </w:pPr>
            <w:r>
              <w:rPr>
                <w:rFonts w:ascii="Century Gothic" w:eastAsia="Times New Roman" w:hAnsi="Century Gothic" w:cs="Arial"/>
                <w:sz w:val="20"/>
                <w:szCs w:val="20"/>
              </w:rPr>
              <w:t>2pm on Thursday 23</w:t>
            </w:r>
            <w:r>
              <w:rPr>
                <w:rFonts w:ascii="Century Gothic" w:eastAsia="Times New Roman" w:hAnsi="Century Gothic" w:cs="Arial"/>
                <w:sz w:val="20"/>
                <w:szCs w:val="20"/>
                <w:vertAlign w:val="superscript"/>
              </w:rPr>
              <w:t>rd</w:t>
            </w:r>
            <w:r>
              <w:rPr>
                <w:rFonts w:ascii="Century Gothic" w:eastAsia="Times New Roman" w:hAnsi="Century Gothic" w:cs="Arial"/>
                <w:sz w:val="20"/>
                <w:szCs w:val="20"/>
              </w:rPr>
              <w:t xml:space="preserve"> November 2017 at 2pm in MA224</w:t>
            </w:r>
          </w:p>
        </w:tc>
      </w:tr>
    </w:tbl>
    <w:p w:rsidR="00922240" w:rsidRDefault="00922240" w:rsidP="00922240">
      <w:pPr>
        <w:rPr>
          <w:rFonts w:ascii="Arial" w:hAnsi="Arial" w:cs="Arial"/>
          <w:b/>
          <w:u w:val="single"/>
        </w:rPr>
        <w:sectPr w:rsidR="00922240" w:rsidSect="0003701A">
          <w:pgSz w:w="16838" w:h="11906" w:orient="landscape"/>
          <w:pgMar w:top="1440" w:right="1440" w:bottom="1440" w:left="1440" w:header="708" w:footer="708" w:gutter="0"/>
          <w:cols w:space="708"/>
          <w:docGrid w:linePitch="360"/>
        </w:sectPr>
      </w:pPr>
    </w:p>
    <w:p w:rsidR="003B6C90" w:rsidRDefault="00922240" w:rsidP="00922240"/>
    <w:sectPr w:rsidR="003B6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C4806"/>
    <w:multiLevelType w:val="hybridMultilevel"/>
    <w:tmpl w:val="A408702C"/>
    <w:lvl w:ilvl="0" w:tplc="08090001">
      <w:start w:val="1"/>
      <w:numFmt w:val="bullet"/>
      <w:lvlText w:val=""/>
      <w:lvlJc w:val="left"/>
      <w:pPr>
        <w:ind w:left="838" w:hanging="360"/>
      </w:pPr>
      <w:rPr>
        <w:rFonts w:ascii="Symbol" w:hAnsi="Symbol" w:hint="default"/>
      </w:rPr>
    </w:lvl>
    <w:lvl w:ilvl="1" w:tplc="08090003">
      <w:start w:val="1"/>
      <w:numFmt w:val="bullet"/>
      <w:lvlText w:val="o"/>
      <w:lvlJc w:val="left"/>
      <w:pPr>
        <w:ind w:left="1558" w:hanging="360"/>
      </w:pPr>
      <w:rPr>
        <w:rFonts w:ascii="Courier New" w:hAnsi="Courier New" w:cs="Courier New" w:hint="default"/>
      </w:rPr>
    </w:lvl>
    <w:lvl w:ilvl="2" w:tplc="08090005">
      <w:start w:val="1"/>
      <w:numFmt w:val="bullet"/>
      <w:lvlText w:val=""/>
      <w:lvlJc w:val="left"/>
      <w:pPr>
        <w:ind w:left="2278" w:hanging="360"/>
      </w:pPr>
      <w:rPr>
        <w:rFonts w:ascii="Wingdings" w:hAnsi="Wingdings" w:hint="default"/>
      </w:rPr>
    </w:lvl>
    <w:lvl w:ilvl="3" w:tplc="08090001">
      <w:start w:val="1"/>
      <w:numFmt w:val="bullet"/>
      <w:lvlText w:val=""/>
      <w:lvlJc w:val="left"/>
      <w:pPr>
        <w:ind w:left="2998" w:hanging="360"/>
      </w:pPr>
      <w:rPr>
        <w:rFonts w:ascii="Symbol" w:hAnsi="Symbol" w:hint="default"/>
      </w:rPr>
    </w:lvl>
    <w:lvl w:ilvl="4" w:tplc="08090003">
      <w:start w:val="1"/>
      <w:numFmt w:val="bullet"/>
      <w:lvlText w:val="o"/>
      <w:lvlJc w:val="left"/>
      <w:pPr>
        <w:ind w:left="3718" w:hanging="360"/>
      </w:pPr>
      <w:rPr>
        <w:rFonts w:ascii="Courier New" w:hAnsi="Courier New" w:cs="Courier New" w:hint="default"/>
      </w:rPr>
    </w:lvl>
    <w:lvl w:ilvl="5" w:tplc="08090005">
      <w:start w:val="1"/>
      <w:numFmt w:val="bullet"/>
      <w:lvlText w:val=""/>
      <w:lvlJc w:val="left"/>
      <w:pPr>
        <w:ind w:left="4438" w:hanging="360"/>
      </w:pPr>
      <w:rPr>
        <w:rFonts w:ascii="Wingdings" w:hAnsi="Wingdings" w:hint="default"/>
      </w:rPr>
    </w:lvl>
    <w:lvl w:ilvl="6" w:tplc="08090001">
      <w:start w:val="1"/>
      <w:numFmt w:val="bullet"/>
      <w:lvlText w:val=""/>
      <w:lvlJc w:val="left"/>
      <w:pPr>
        <w:ind w:left="5158" w:hanging="360"/>
      </w:pPr>
      <w:rPr>
        <w:rFonts w:ascii="Symbol" w:hAnsi="Symbol" w:hint="default"/>
      </w:rPr>
    </w:lvl>
    <w:lvl w:ilvl="7" w:tplc="08090003">
      <w:start w:val="1"/>
      <w:numFmt w:val="bullet"/>
      <w:lvlText w:val="o"/>
      <w:lvlJc w:val="left"/>
      <w:pPr>
        <w:ind w:left="5878" w:hanging="360"/>
      </w:pPr>
      <w:rPr>
        <w:rFonts w:ascii="Courier New" w:hAnsi="Courier New" w:cs="Courier New" w:hint="default"/>
      </w:rPr>
    </w:lvl>
    <w:lvl w:ilvl="8" w:tplc="08090005">
      <w:start w:val="1"/>
      <w:numFmt w:val="bullet"/>
      <w:lvlText w:val=""/>
      <w:lvlJc w:val="left"/>
      <w:pPr>
        <w:ind w:left="65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40"/>
    <w:rsid w:val="00451A37"/>
    <w:rsid w:val="008E5E88"/>
    <w:rsid w:val="0092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40"/>
    <w:pPr>
      <w:ind w:left="720"/>
      <w:contextualSpacing/>
    </w:pPr>
  </w:style>
  <w:style w:type="paragraph" w:styleId="NoSpacing">
    <w:name w:val="No Spacing"/>
    <w:uiPriority w:val="1"/>
    <w:qFormat/>
    <w:rsid w:val="00922240"/>
    <w:pPr>
      <w:widowControl w:val="0"/>
      <w:spacing w:after="0" w:line="240" w:lineRule="auto"/>
    </w:pPr>
    <w:rPr>
      <w:lang w:val="en-US"/>
    </w:rPr>
  </w:style>
  <w:style w:type="table" w:styleId="TableGrid">
    <w:name w:val="Table Grid"/>
    <w:basedOn w:val="TableNormal"/>
    <w:uiPriority w:val="59"/>
    <w:rsid w:val="00922240"/>
    <w:pPr>
      <w:spacing w:after="0" w:line="240" w:lineRule="auto"/>
    </w:pPr>
    <w:rPr>
      <w:rFonts w:ascii="Arial" w:hAnsi="Arial"/>
      <w:sz w:val="23"/>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40"/>
    <w:pPr>
      <w:ind w:left="720"/>
      <w:contextualSpacing/>
    </w:pPr>
  </w:style>
  <w:style w:type="paragraph" w:styleId="NoSpacing">
    <w:name w:val="No Spacing"/>
    <w:uiPriority w:val="1"/>
    <w:qFormat/>
    <w:rsid w:val="00922240"/>
    <w:pPr>
      <w:widowControl w:val="0"/>
      <w:spacing w:after="0" w:line="240" w:lineRule="auto"/>
    </w:pPr>
    <w:rPr>
      <w:lang w:val="en-US"/>
    </w:rPr>
  </w:style>
  <w:style w:type="table" w:styleId="TableGrid">
    <w:name w:val="Table Grid"/>
    <w:basedOn w:val="TableNormal"/>
    <w:uiPriority w:val="59"/>
    <w:rsid w:val="00922240"/>
    <w:pPr>
      <w:spacing w:after="0" w:line="240" w:lineRule="auto"/>
    </w:pPr>
    <w:rPr>
      <w:rFonts w:ascii="Arial" w:hAnsi="Arial"/>
      <w:sz w:val="23"/>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Cooling</dc:creator>
  <cp:lastModifiedBy>Will Cooling</cp:lastModifiedBy>
  <cp:revision>1</cp:revision>
  <dcterms:created xsi:type="dcterms:W3CDTF">2018-10-15T10:12:00Z</dcterms:created>
  <dcterms:modified xsi:type="dcterms:W3CDTF">2018-10-15T10:14:00Z</dcterms:modified>
</cp:coreProperties>
</file>